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9851D" w14:textId="77777777" w:rsidR="00AD205B" w:rsidRPr="001B0A51" w:rsidRDefault="00AD205B" w:rsidP="00AD205B">
      <w:pPr>
        <w:jc w:val="center"/>
        <w:rPr>
          <w:b/>
        </w:rPr>
      </w:pPr>
      <w:bookmarkStart w:id="0" w:name="_GoBack"/>
      <w:bookmarkEnd w:id="0"/>
      <w:r w:rsidRPr="001B0A51">
        <w:rPr>
          <w:b/>
        </w:rPr>
        <w:t>The Power of Social Pressure:</w:t>
      </w:r>
    </w:p>
    <w:p w14:paraId="01C4869A" w14:textId="77777777" w:rsidR="00AD205B" w:rsidRDefault="00AD205B" w:rsidP="00AD205B">
      <w:pPr>
        <w:jc w:val="center"/>
        <w:rPr>
          <w:b/>
        </w:rPr>
      </w:pPr>
      <w:r w:rsidRPr="001B0A51">
        <w:rPr>
          <w:b/>
        </w:rPr>
        <w:t>US Efforts to Criminalize Human Trafficking World Wide</w:t>
      </w:r>
    </w:p>
    <w:p w14:paraId="249A0CFB" w14:textId="77777777" w:rsidR="00773493" w:rsidRDefault="00773493" w:rsidP="00AD205B">
      <w:pPr>
        <w:jc w:val="center"/>
        <w:rPr>
          <w:b/>
        </w:rPr>
      </w:pPr>
    </w:p>
    <w:p w14:paraId="44F0CB28" w14:textId="77777777" w:rsidR="00773493" w:rsidRPr="001B0A51" w:rsidRDefault="00773493" w:rsidP="00AD205B">
      <w:pPr>
        <w:jc w:val="center"/>
        <w:rPr>
          <w:b/>
        </w:rPr>
      </w:pPr>
    </w:p>
    <w:p w14:paraId="6B6C65FC" w14:textId="6B8FF6D5" w:rsidR="008070A6" w:rsidRPr="009716DF" w:rsidRDefault="008070A6" w:rsidP="00585CBD">
      <w:pPr>
        <w:spacing w:after="0"/>
        <w:contextualSpacing/>
        <w:jc w:val="center"/>
      </w:pPr>
      <w:r w:rsidRPr="009716DF">
        <w:t>Judith Kell</w:t>
      </w:r>
      <w:r w:rsidR="00114B5F" w:rsidRPr="009716DF">
        <w:t>e</w:t>
      </w:r>
      <w:r w:rsidRPr="009716DF">
        <w:t>y</w:t>
      </w:r>
      <w:r w:rsidR="002C71F3">
        <w:t>, Duke University</w:t>
      </w:r>
    </w:p>
    <w:p w14:paraId="38915C8D" w14:textId="0CFD3CB2" w:rsidR="001539FD" w:rsidRPr="009716DF" w:rsidRDefault="001539FD" w:rsidP="00585CBD">
      <w:pPr>
        <w:spacing w:after="0"/>
        <w:contextualSpacing/>
        <w:jc w:val="center"/>
      </w:pPr>
      <w:r w:rsidRPr="009716DF">
        <w:t>Paulette Lloyd</w:t>
      </w:r>
      <w:r w:rsidR="002C71F3">
        <w:t>, University of Indiana</w:t>
      </w:r>
    </w:p>
    <w:p w14:paraId="3B985C46" w14:textId="6A0E411E" w:rsidR="008070A6" w:rsidRDefault="008070A6" w:rsidP="00585CBD">
      <w:pPr>
        <w:spacing w:after="0"/>
        <w:contextualSpacing/>
        <w:jc w:val="center"/>
      </w:pPr>
      <w:r w:rsidRPr="009716DF">
        <w:t>Beth Simmons</w:t>
      </w:r>
      <w:r w:rsidR="002C71F3">
        <w:t>, Harvard University</w:t>
      </w:r>
    </w:p>
    <w:p w14:paraId="64AE8C6E" w14:textId="77777777" w:rsidR="00773493" w:rsidRDefault="00773493" w:rsidP="00585CBD">
      <w:pPr>
        <w:spacing w:after="0"/>
        <w:contextualSpacing/>
        <w:jc w:val="center"/>
      </w:pPr>
    </w:p>
    <w:p w14:paraId="174E3C11" w14:textId="77777777" w:rsidR="00773493" w:rsidRDefault="00773493" w:rsidP="00585CBD">
      <w:pPr>
        <w:spacing w:after="0"/>
        <w:contextualSpacing/>
        <w:jc w:val="center"/>
      </w:pPr>
    </w:p>
    <w:p w14:paraId="3FE50E8A" w14:textId="77777777" w:rsidR="002C71F3" w:rsidRDefault="002C71F3" w:rsidP="00585CBD">
      <w:pPr>
        <w:spacing w:after="0"/>
        <w:contextualSpacing/>
        <w:jc w:val="center"/>
      </w:pPr>
    </w:p>
    <w:p w14:paraId="2289FE25" w14:textId="77777777" w:rsidR="002C71F3" w:rsidRDefault="002C71F3" w:rsidP="00585CBD">
      <w:pPr>
        <w:spacing w:after="0"/>
        <w:contextualSpacing/>
        <w:jc w:val="center"/>
      </w:pPr>
      <w:r>
        <w:t xml:space="preserve">Prepared for the Workshop on “Tools of International Pressure,” Yale University, June 1-2, 2012. </w:t>
      </w:r>
    </w:p>
    <w:p w14:paraId="516B9A86" w14:textId="22E78478" w:rsidR="002C71F3" w:rsidRDefault="002C71F3" w:rsidP="00585CBD">
      <w:pPr>
        <w:spacing w:after="0"/>
        <w:contextualSpacing/>
        <w:jc w:val="center"/>
      </w:pPr>
      <w:r>
        <w:t>Draft only. Please do not cite without authors’ permission.</w:t>
      </w:r>
    </w:p>
    <w:p w14:paraId="26D1BDD2" w14:textId="77777777" w:rsidR="002C71F3" w:rsidRDefault="002C71F3" w:rsidP="00585CBD">
      <w:pPr>
        <w:spacing w:after="0"/>
        <w:contextualSpacing/>
        <w:jc w:val="center"/>
      </w:pPr>
    </w:p>
    <w:p w14:paraId="38ED5357" w14:textId="77777777" w:rsidR="002C71F3" w:rsidRPr="009716DF" w:rsidRDefault="002C71F3" w:rsidP="00585CBD">
      <w:pPr>
        <w:spacing w:after="0"/>
        <w:contextualSpacing/>
        <w:jc w:val="center"/>
      </w:pPr>
    </w:p>
    <w:p w14:paraId="1160614D" w14:textId="77777777" w:rsidR="00114B5F" w:rsidRPr="009716DF" w:rsidRDefault="00114B5F" w:rsidP="00585CBD">
      <w:pPr>
        <w:spacing w:after="0"/>
        <w:contextualSpacing/>
        <w:jc w:val="center"/>
      </w:pPr>
    </w:p>
    <w:p w14:paraId="3981707C" w14:textId="77777777" w:rsidR="00114B5F" w:rsidRPr="009716DF" w:rsidRDefault="00114B5F" w:rsidP="00585CBD">
      <w:pPr>
        <w:spacing w:after="0"/>
        <w:contextualSpacing/>
        <w:jc w:val="center"/>
      </w:pPr>
    </w:p>
    <w:p w14:paraId="5F18B51B" w14:textId="77777777" w:rsidR="008B107B" w:rsidRPr="009716DF" w:rsidRDefault="00AD205B" w:rsidP="00AD205B">
      <w:pPr>
        <w:pStyle w:val="ListParagraph"/>
        <w:numPr>
          <w:ilvl w:val="0"/>
          <w:numId w:val="1"/>
        </w:numPr>
        <w:rPr>
          <w:b/>
        </w:rPr>
      </w:pPr>
      <w:r w:rsidRPr="009716DF">
        <w:rPr>
          <w:b/>
        </w:rPr>
        <w:t xml:space="preserve"> Introduction</w:t>
      </w:r>
    </w:p>
    <w:p w14:paraId="67EEA1B6" w14:textId="2FC1C273" w:rsidR="003663BC" w:rsidRPr="009716DF" w:rsidRDefault="003663BC" w:rsidP="00585CBD">
      <w:pPr>
        <w:ind w:firstLine="720"/>
      </w:pPr>
      <w:r w:rsidRPr="009716DF">
        <w:t xml:space="preserve">Coercion is pervasive in international politics.  From military invasion to the subtle raising of a diplomatic eyebrow, from occupation to conditional aid, international relations is all about how states attempt to influence one another’s policies in ways they believe will contribute to their security and welfare.   As nations have become increasingly interdependent, the range of issues on which they have attempted to exert influence has expanded.  Historically, international relations were focused primarily </w:t>
      </w:r>
      <w:r w:rsidR="00384B44">
        <w:t xml:space="preserve">on </w:t>
      </w:r>
      <w:r w:rsidRPr="009716DF">
        <w:t xml:space="preserve">state security through the use of military force.  </w:t>
      </w:r>
      <w:r w:rsidR="008603CA" w:rsidRPr="009716DF">
        <w:t xml:space="preserve">The integration of markets and the interconnectedness of societies on many new dimensions have </w:t>
      </w:r>
      <w:r w:rsidR="00884B40" w:rsidRPr="009716DF">
        <w:t>created</w:t>
      </w:r>
      <w:r w:rsidR="008603CA" w:rsidRPr="009716DF">
        <w:t xml:space="preserve"> new reasons for states to try to influence the conditions in and policies of their neighbors.</w:t>
      </w:r>
    </w:p>
    <w:p w14:paraId="48BEBDA0" w14:textId="1E0E6A51" w:rsidR="0025063D" w:rsidRPr="009716DF" w:rsidRDefault="003663BC" w:rsidP="00585CBD">
      <w:pPr>
        <w:ind w:firstLine="720"/>
      </w:pPr>
      <w:r w:rsidRPr="009716DF">
        <w:t xml:space="preserve">We examine these important issues in the context of </w:t>
      </w:r>
      <w:r w:rsidR="008603CA" w:rsidRPr="009716DF">
        <w:t>transnational crime</w:t>
      </w:r>
      <w:r w:rsidRPr="009716DF">
        <w:t xml:space="preserve">. </w:t>
      </w:r>
      <w:r w:rsidR="008603CA" w:rsidRPr="009716DF">
        <w:t xml:space="preserve"> Economic liberalization has increased the possibilities for agents to prosper from transnational activities that run counter to those banned in other jurisdictions.  Lower transaction costs have fostered trade and immigration the world over, but these conditions have also fueled black markets for narcotics, weapons, and even for human beings. </w:t>
      </w:r>
    </w:p>
    <w:p w14:paraId="587D7C4A" w14:textId="015CF8B0" w:rsidR="00AD205B" w:rsidRPr="009716DF" w:rsidRDefault="003663BC" w:rsidP="00585CBD">
      <w:pPr>
        <w:ind w:firstLine="720"/>
      </w:pPr>
      <w:r w:rsidRPr="009716DF">
        <w:t xml:space="preserve">The United States has played the key role in </w:t>
      </w:r>
      <w:r w:rsidR="0025063D" w:rsidRPr="009716DF">
        <w:t>defining, coordinating and strengthening criminal law world-wide.  We have seen this leadership in a number of areas, most spectacularly in the “war on drugs” prosecuted internationally over the course of the last three decades.  More recently</w:t>
      </w:r>
      <w:r w:rsidRPr="009716DF">
        <w:t>, the U</w:t>
      </w:r>
      <w:r w:rsidR="0079134F">
        <w:t xml:space="preserve">nited </w:t>
      </w:r>
      <w:r w:rsidRPr="009716DF">
        <w:t>S</w:t>
      </w:r>
      <w:r w:rsidR="0079134F">
        <w:t>tates</w:t>
      </w:r>
      <w:r w:rsidRPr="009716DF">
        <w:t xml:space="preserve"> has taken a hard line that human trafficking should be criminalized in both domestic and international law, and has devoted significant resources to encouraging other countries to do the same.  No other country has more assiduously tried to document and publicize countries’ policy efforts than </w:t>
      </w:r>
      <w:r w:rsidRPr="009716DF">
        <w:lastRenderedPageBreak/>
        <w:t>has the United States.  This paper asks</w:t>
      </w:r>
      <w:r w:rsidR="00384B44">
        <w:t>:</w:t>
      </w:r>
      <w:r w:rsidRPr="009716DF">
        <w:t xml:space="preserve"> </w:t>
      </w:r>
      <w:r w:rsidR="00384B44">
        <w:t>H</w:t>
      </w:r>
      <w:r w:rsidR="00384B44" w:rsidRPr="009716DF">
        <w:t xml:space="preserve">ow </w:t>
      </w:r>
      <w:r w:rsidRPr="009716DF">
        <w:t>and to what extent have US efforts to shape other countries’ human trafficking</w:t>
      </w:r>
      <w:r w:rsidR="00CB592F">
        <w:t xml:space="preserve"> been effective</w:t>
      </w:r>
      <w:r w:rsidR="005C00BE" w:rsidRPr="009716DF">
        <w:t>?</w:t>
      </w:r>
    </w:p>
    <w:p w14:paraId="29593F3F" w14:textId="011D9FDC" w:rsidR="00D10DFD" w:rsidRDefault="00D10DFD" w:rsidP="00585CBD">
      <w:pPr>
        <w:ind w:firstLine="720"/>
        <w:rPr>
          <w:rFonts w:cs="Times New Roman"/>
        </w:rPr>
      </w:pPr>
      <w:r w:rsidRPr="00585CBD">
        <w:rPr>
          <w:rFonts w:cs="Times New Roman"/>
        </w:rPr>
        <w:t xml:space="preserve">The US policy on human trafficking is particularly interesting because it is aimed at countries worldwide and it mixes </w:t>
      </w:r>
      <w:r w:rsidR="00623B47" w:rsidRPr="00585CBD">
        <w:rPr>
          <w:rFonts w:cs="Times New Roman"/>
        </w:rPr>
        <w:t xml:space="preserve">different diplomatic strategies such as </w:t>
      </w:r>
      <w:r w:rsidRPr="00585CBD">
        <w:rPr>
          <w:rFonts w:cs="Times New Roman"/>
        </w:rPr>
        <w:t>sanction threats and shaming</w:t>
      </w:r>
      <w:r w:rsidR="00951842">
        <w:rPr>
          <w:rFonts w:cs="Times New Roman"/>
        </w:rPr>
        <w:t>, while y</w:t>
      </w:r>
      <w:r w:rsidRPr="00585CBD">
        <w:rPr>
          <w:rFonts w:cs="Times New Roman"/>
        </w:rPr>
        <w:t xml:space="preserve">et others face no </w:t>
      </w:r>
      <w:r w:rsidR="00623B47" w:rsidRPr="00585CBD">
        <w:rPr>
          <w:rFonts w:cs="Times New Roman"/>
        </w:rPr>
        <w:t xml:space="preserve">US </w:t>
      </w:r>
      <w:r w:rsidRPr="00585CBD">
        <w:rPr>
          <w:rFonts w:cs="Times New Roman"/>
        </w:rPr>
        <w:t xml:space="preserve">pressure whatsoever. Thus, the different treatment and the variation in responses provide an opportunity to examine questions of relative efficacy of various </w:t>
      </w:r>
      <w:r w:rsidR="00951842">
        <w:rPr>
          <w:rFonts w:cs="Times New Roman"/>
        </w:rPr>
        <w:t>strategies</w:t>
      </w:r>
      <w:r w:rsidRPr="00585CBD">
        <w:rPr>
          <w:rFonts w:cs="Times New Roman"/>
        </w:rPr>
        <w:t xml:space="preserve"> to pressure governments to</w:t>
      </w:r>
      <w:r w:rsidR="0079134F">
        <w:rPr>
          <w:rFonts w:cs="Times New Roman"/>
        </w:rPr>
        <w:t xml:space="preserve"> adopt</w:t>
      </w:r>
      <w:r w:rsidRPr="00585CBD">
        <w:rPr>
          <w:rFonts w:cs="Times New Roman"/>
        </w:rPr>
        <w:t xml:space="preserve"> reform. This </w:t>
      </w:r>
      <w:r w:rsidR="00951842">
        <w:rPr>
          <w:rFonts w:cs="Times New Roman"/>
        </w:rPr>
        <w:t>can inform both</w:t>
      </w:r>
      <w:r w:rsidRPr="00585CBD">
        <w:rPr>
          <w:rFonts w:cs="Times New Roman"/>
        </w:rPr>
        <w:t xml:space="preserve"> theoretical</w:t>
      </w:r>
      <w:r w:rsidR="00623B47" w:rsidRPr="00585CBD">
        <w:rPr>
          <w:rFonts w:cs="Times New Roman"/>
        </w:rPr>
        <w:t xml:space="preserve"> and practical</w:t>
      </w:r>
      <w:r w:rsidRPr="00585CBD">
        <w:rPr>
          <w:rFonts w:cs="Times New Roman"/>
        </w:rPr>
        <w:t xml:space="preserve"> debates about the extent to which governments respond more to concrete changes in their incentive structure or to changes in their reputation brought about by official shaming, in this case by the US government.</w:t>
      </w:r>
    </w:p>
    <w:p w14:paraId="69CEA53B" w14:textId="77777777" w:rsidR="00F45CC7" w:rsidRDefault="00F45CC7" w:rsidP="003663BC">
      <w:pPr>
        <w:rPr>
          <w:rFonts w:cs="Times New Roman"/>
        </w:rPr>
      </w:pPr>
    </w:p>
    <w:p w14:paraId="6993FA7C" w14:textId="1FC3F4B5" w:rsidR="00F45CC7" w:rsidRPr="00585CBD" w:rsidRDefault="00F45CC7" w:rsidP="00585CBD">
      <w:pPr>
        <w:pStyle w:val="ListParagraph"/>
        <w:numPr>
          <w:ilvl w:val="0"/>
          <w:numId w:val="1"/>
        </w:numPr>
        <w:rPr>
          <w:b/>
        </w:rPr>
      </w:pPr>
      <w:r w:rsidRPr="00585CBD">
        <w:rPr>
          <w:b/>
        </w:rPr>
        <w:t>Nature of the human trafficking problem</w:t>
      </w:r>
      <w:r w:rsidR="00951842">
        <w:rPr>
          <w:b/>
        </w:rPr>
        <w:t xml:space="preserve"> and US policies</w:t>
      </w:r>
      <w:r w:rsidRPr="00585CBD">
        <w:rPr>
          <w:b/>
        </w:rPr>
        <w:t xml:space="preserve"> </w:t>
      </w:r>
    </w:p>
    <w:p w14:paraId="6CFD617A" w14:textId="18A986C4" w:rsidR="00F45CC7" w:rsidRPr="00364C59" w:rsidRDefault="00F45CC7" w:rsidP="00F45CC7">
      <w:pPr>
        <w:ind w:firstLine="720"/>
        <w:rPr>
          <w:rFonts w:cs="Times New Roman"/>
        </w:rPr>
      </w:pPr>
      <w:r w:rsidRPr="00364C59">
        <w:rPr>
          <w:rFonts w:cs="Times New Roman"/>
        </w:rPr>
        <w:t xml:space="preserve">Human trafficking is the trade in </w:t>
      </w:r>
      <w:r w:rsidR="00384B44">
        <w:rPr>
          <w:rFonts w:cs="Times New Roman"/>
        </w:rPr>
        <w:t xml:space="preserve">human beings or </w:t>
      </w:r>
      <w:r w:rsidRPr="00364C59">
        <w:rPr>
          <w:rFonts w:cs="Times New Roman"/>
        </w:rPr>
        <w:t xml:space="preserve">organs for any purpose, </w:t>
      </w:r>
      <w:r w:rsidR="003441A7">
        <w:rPr>
          <w:rFonts w:cs="Times New Roman"/>
        </w:rPr>
        <w:t>but generally for</w:t>
      </w:r>
      <w:r w:rsidRPr="00364C59">
        <w:rPr>
          <w:rFonts w:cs="Times New Roman"/>
        </w:rPr>
        <w:t xml:space="preserve"> labor or sexual exploitation. The issue has gained increasing attention since the nineties and it has grown to become an industry of over $31 billion annually </w:t>
      </w:r>
      <w:r w:rsidRPr="00364C59">
        <w:rPr>
          <w:rFonts w:cs="Times New Roman"/>
        </w:rPr>
        <w:fldChar w:fldCharType="begin"/>
      </w:r>
      <w:r w:rsidRPr="00364C59">
        <w:rPr>
          <w:rFonts w:cs="Times New Roman"/>
        </w:rPr>
        <w:instrText xml:space="preserve"> ADDIN EN.CITE &lt;EndNote&gt;&lt;Cite&gt;&lt;Author&gt;Besler&lt;/Author&gt;&lt;Year&gt;2005&lt;/Year&gt;&lt;RecNum&gt;2149&lt;/RecNum&gt;&lt;DisplayText&gt;(Besler 2005)&lt;/DisplayText&gt;&lt;record&gt;&lt;rec-number&gt;2149&lt;/rec-number&gt;&lt;foreign-keys&gt;&lt;key app="EN" db-id="fe9z2vwx1wpeeye2ta7vff9hv0ffwppaxtd5"&gt;2149&lt;/key&gt;&lt;/foreign-keys&gt;&lt;ref-type name="Report"&gt;27&lt;/ref-type&gt;&lt;contributors&gt;&lt;authors&gt;&lt;author&gt;Besler, Patrick&lt;/author&gt;&lt;/authors&gt;&lt;/contributors&gt;&lt;titles&gt;&lt;title&gt;Forced Labour and Human Trafficking: Estimating the Profits,&lt;/title&gt;&lt;secondary-title&gt; working paper&lt;/secondary-title&gt;&lt;/titles&gt;&lt;dates&gt;&lt;year&gt;2005&lt;/year&gt;&lt;/dates&gt;&lt;pub-location&gt;Geneva&lt;/pub-location&gt;&lt;publisher&gt;International Labour Office&lt;/publisher&gt;&lt;urls&gt;&lt;/urls&gt;&lt;/record&gt;&lt;/Cite&gt;&lt;/EndNote&gt;</w:instrText>
      </w:r>
      <w:r w:rsidRPr="00364C59">
        <w:rPr>
          <w:rFonts w:cs="Times New Roman"/>
        </w:rPr>
        <w:fldChar w:fldCharType="separate"/>
      </w:r>
      <w:r w:rsidRPr="00364C59">
        <w:rPr>
          <w:rFonts w:cs="Times New Roman"/>
          <w:noProof/>
        </w:rPr>
        <w:t>(</w:t>
      </w:r>
      <w:hyperlink w:anchor="_ENREF_2" w:tooltip="Besler, 2005 #2149" w:history="1">
        <w:r w:rsidR="00A04054" w:rsidRPr="00364C59">
          <w:rPr>
            <w:rFonts w:cs="Times New Roman"/>
            <w:noProof/>
          </w:rPr>
          <w:t>Besler 2005</w:t>
        </w:r>
      </w:hyperlink>
      <w:r w:rsidRPr="00364C59">
        <w:rPr>
          <w:rFonts w:cs="Times New Roman"/>
          <w:noProof/>
        </w:rPr>
        <w:t>)</w:t>
      </w:r>
      <w:r w:rsidRPr="00364C59">
        <w:rPr>
          <w:rFonts w:cs="Times New Roman"/>
        </w:rPr>
        <w:fldChar w:fldCharType="end"/>
      </w:r>
      <w:r w:rsidRPr="00364C59">
        <w:rPr>
          <w:rFonts w:cs="Times New Roman"/>
        </w:rPr>
        <w:t xml:space="preserve">. Nevertheless, few people are prosecuted, and even fewer convicted. Estimates from 2006 are that for every 800 persons trafficked, only one is convicted </w:t>
      </w:r>
      <w:r w:rsidRPr="00364C59">
        <w:rPr>
          <w:rFonts w:cs="Times New Roman"/>
        </w:rPr>
        <w:fldChar w:fldCharType="begin"/>
      </w:r>
      <w:r w:rsidRPr="00364C59">
        <w:rPr>
          <w:rFonts w:cs="Times New Roman"/>
        </w:rPr>
        <w:instrText xml:space="preserve"> ADDIN EN.CITE &lt;EndNote&gt;&lt;Cite&gt;&lt;Author&gt;U.S. Department of State&lt;/Author&gt;&lt;Year&gt;2007&lt;/Year&gt;&lt;RecNum&gt;2150&lt;/RecNum&gt;&lt;DisplayText&gt;(U.S. Department of State 2007)&lt;/DisplayText&gt;&lt;record&gt;&lt;rec-number&gt;2150&lt;/rec-number&gt;&lt;foreign-keys&gt;&lt;key app="EN" db-id="fe9z2vwx1wpeeye2ta7vff9hv0ffwppaxtd5"&gt;2150&lt;/key&gt;&lt;/foreign-keys&gt;&lt;ref-type name="Report"&gt;27&lt;/ref-type&gt;&lt;contributors&gt;&lt;authors&gt;&lt;author&gt;U.S. Department of State,&lt;/author&gt;&lt;/authors&gt;&lt;/contributors&gt;&lt;titles&gt;&lt;title&gt;Trafficking in Persons Report 2007&lt;/title&gt;&lt;/titles&gt;&lt;dates&gt;&lt;year&gt;2007&lt;/year&gt;&lt;/dates&gt;&lt;pub-location&gt;Washington, D.C.&lt;/pub-location&gt;&lt;urls&gt;&lt;related-urls&gt;&lt;url&gt;http://www.state.gov/j/tip/rls/tiprpt/2007/index.htm&lt;/url&gt;&lt;/related-urls&gt;&lt;/urls&gt;&lt;access-date&gt;May 7, 2012&lt;/access-date&gt;&lt;/record&gt;&lt;/Cite&gt;&lt;/EndNote&gt;</w:instrText>
      </w:r>
      <w:r w:rsidRPr="00364C59">
        <w:rPr>
          <w:rFonts w:cs="Times New Roman"/>
        </w:rPr>
        <w:fldChar w:fldCharType="separate"/>
      </w:r>
      <w:r w:rsidRPr="00364C59">
        <w:rPr>
          <w:rFonts w:cs="Times New Roman"/>
          <w:noProof/>
        </w:rPr>
        <w:t>(</w:t>
      </w:r>
      <w:hyperlink w:anchor="_ENREF_28" w:tooltip="U.S. Department of State, 2007 #2150" w:history="1">
        <w:r w:rsidR="00A04054" w:rsidRPr="00364C59">
          <w:rPr>
            <w:rFonts w:cs="Times New Roman"/>
            <w:noProof/>
          </w:rPr>
          <w:t>U.S. Department of State 2007</w:t>
        </w:r>
      </w:hyperlink>
      <w:r w:rsidRPr="00364C59">
        <w:rPr>
          <w:rFonts w:cs="Times New Roman"/>
          <w:noProof/>
        </w:rPr>
        <w:t>)</w:t>
      </w:r>
      <w:r w:rsidRPr="00364C59">
        <w:rPr>
          <w:rFonts w:cs="Times New Roman"/>
        </w:rPr>
        <w:fldChar w:fldCharType="end"/>
      </w:r>
      <w:r w:rsidRPr="00364C59">
        <w:rPr>
          <w:rFonts w:cs="Times New Roman"/>
        </w:rPr>
        <w:t>. The creation in 2000 of the United Nations (UN) Protocol to Prevent, Suppress and Punish Trafficking in Persons, Especially Women and Children was a testament to the growing international concern about human trafficking. This increase in attention has been accompanied by an increase in domestic anti-trafficking efforts. Common policy responses involve amending or creating domestic legislation to criminalize trafficking, developing and implementing national action plans to identify and protect victims, arrest traffickers, create transborder cooperation and so on. Cho et al</w:t>
      </w:r>
      <w:r w:rsidR="003441A7">
        <w:rPr>
          <w:rFonts w:cs="Times New Roman"/>
        </w:rPr>
        <w:t>.</w:t>
      </w:r>
      <w:r w:rsidRPr="00364C59">
        <w:rPr>
          <w:rFonts w:cs="Times New Roman"/>
        </w:rPr>
        <w:t xml:space="preserve"> have created an index of performance across the three </w:t>
      </w:r>
      <w:r w:rsidR="00951842" w:rsidRPr="00364C59">
        <w:rPr>
          <w:rFonts w:cs="Times New Roman"/>
        </w:rPr>
        <w:t>commonly identified</w:t>
      </w:r>
      <w:r w:rsidRPr="00364C59">
        <w:rPr>
          <w:rFonts w:cs="Times New Roman"/>
        </w:rPr>
        <w:t xml:space="preserve"> policy areas of protection, prosecution and prevention. As </w:t>
      </w:r>
      <w:r w:rsidR="003441A7">
        <w:rPr>
          <w:rFonts w:cs="Times New Roman"/>
        </w:rPr>
        <w:t xml:space="preserve">evidenced by </w:t>
      </w:r>
      <w:r w:rsidRPr="00364C59">
        <w:rPr>
          <w:rFonts w:cs="Times New Roman"/>
        </w:rPr>
        <w:t xml:space="preserve">figure </w:t>
      </w:r>
      <w:r w:rsidR="001F430A">
        <w:rPr>
          <w:rFonts w:cs="Times New Roman"/>
        </w:rPr>
        <w:t>1</w:t>
      </w:r>
      <w:r w:rsidRPr="00364C59">
        <w:rPr>
          <w:rFonts w:cs="Times New Roman"/>
        </w:rPr>
        <w:t xml:space="preserve"> below, this index shows improvement over time</w:t>
      </w:r>
      <w:r w:rsidR="003441A7">
        <w:rPr>
          <w:rFonts w:cs="Times New Roman"/>
        </w:rPr>
        <w:t>. It</w:t>
      </w:r>
      <w:r w:rsidRPr="00364C59">
        <w:rPr>
          <w:rFonts w:cs="Times New Roman"/>
        </w:rPr>
        <w:t xml:space="preserve"> is important to note, </w:t>
      </w:r>
      <w:r w:rsidR="003441A7">
        <w:rPr>
          <w:rFonts w:cs="Times New Roman"/>
        </w:rPr>
        <w:t xml:space="preserve">however, that </w:t>
      </w:r>
      <w:r w:rsidRPr="00364C59">
        <w:rPr>
          <w:rFonts w:cs="Times New Roman"/>
        </w:rPr>
        <w:t xml:space="preserve">the number of countries in the data also increase over time. </w:t>
      </w:r>
    </w:p>
    <w:p w14:paraId="1B97049F" w14:textId="77777777" w:rsidR="00F45CC7" w:rsidRPr="00364C59" w:rsidRDefault="00F45CC7" w:rsidP="00F45CC7">
      <w:pPr>
        <w:ind w:firstLine="720"/>
        <w:rPr>
          <w:rFonts w:cs="Times New Roman"/>
        </w:rPr>
      </w:pPr>
      <w:r w:rsidRPr="00364C59">
        <w:rPr>
          <w:noProof/>
          <w:lang w:eastAsia="zh-CN"/>
        </w:rPr>
        <w:drawing>
          <wp:inline distT="0" distB="0" distL="0" distR="0" wp14:anchorId="380796B9" wp14:editId="162E0450">
            <wp:extent cx="4113380" cy="1828800"/>
            <wp:effectExtent l="0" t="0" r="19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99001C" w14:textId="77777777" w:rsidR="00F45CC7" w:rsidRPr="00364C59" w:rsidRDefault="00F45CC7" w:rsidP="00F45CC7">
      <w:pPr>
        <w:ind w:firstLine="720"/>
        <w:rPr>
          <w:rFonts w:cs="Times New Roman"/>
        </w:rPr>
      </w:pPr>
    </w:p>
    <w:p w14:paraId="07A5FC6E" w14:textId="508284CC" w:rsidR="00F45CC7" w:rsidRPr="00364C59" w:rsidRDefault="00F45CC7" w:rsidP="00F45CC7">
      <w:pPr>
        <w:ind w:firstLine="720"/>
        <w:rPr>
          <w:rFonts w:cs="Times New Roman"/>
        </w:rPr>
      </w:pPr>
      <w:r w:rsidRPr="00364C59">
        <w:rPr>
          <w:rFonts w:cs="Times New Roman"/>
        </w:rPr>
        <w:t xml:space="preserve">Figure </w:t>
      </w:r>
      <w:r w:rsidR="001F430A">
        <w:rPr>
          <w:rFonts w:cs="Times New Roman"/>
        </w:rPr>
        <w:t>1</w:t>
      </w:r>
      <w:r w:rsidRPr="00364C59">
        <w:rPr>
          <w:rFonts w:cs="Times New Roman"/>
        </w:rPr>
        <w:t>: Index of human trafficking policy over time</w:t>
      </w:r>
    </w:p>
    <w:p w14:paraId="05D1BBAA" w14:textId="77777777" w:rsidR="00F45CC7" w:rsidRPr="00364C59" w:rsidRDefault="00F45CC7" w:rsidP="00F45CC7">
      <w:pPr>
        <w:ind w:firstLine="720"/>
        <w:rPr>
          <w:rFonts w:cs="Times New Roman"/>
          <w:i/>
        </w:rPr>
      </w:pPr>
      <w:r w:rsidRPr="00364C59">
        <w:rPr>
          <w:rFonts w:cs="Times New Roman"/>
          <w:i/>
        </w:rPr>
        <w:lastRenderedPageBreak/>
        <w:t xml:space="preserve">Source: Anti-trafficking policy index, </w:t>
      </w:r>
      <w:hyperlink r:id="rId9" w:history="1">
        <w:r w:rsidRPr="00364C59">
          <w:rPr>
            <w:rStyle w:val="Hyperlink"/>
            <w:rFonts w:cs="Times New Roman"/>
            <w:i/>
          </w:rPr>
          <w:t>http://www.uni-goettingen.de/en/204458.html</w:t>
        </w:r>
      </w:hyperlink>
    </w:p>
    <w:p w14:paraId="5A1928F8" w14:textId="05F3CAF0" w:rsidR="00F45CC7" w:rsidRPr="00364C59" w:rsidRDefault="003441A7" w:rsidP="00F45CC7">
      <w:pPr>
        <w:ind w:firstLine="720"/>
        <w:rPr>
          <w:rFonts w:cs="Times New Roman"/>
        </w:rPr>
      </w:pPr>
      <w:r>
        <w:rPr>
          <w:rFonts w:cs="Times New Roman"/>
        </w:rPr>
        <w:t xml:space="preserve">Although the UN and a number of regional organizations—the </w:t>
      </w:r>
      <w:r w:rsidR="00F45CC7" w:rsidRPr="00364C59">
        <w:rPr>
          <w:rFonts w:cs="Times New Roman"/>
        </w:rPr>
        <w:t xml:space="preserve"> European Union (EU) and the Council of Europe </w:t>
      </w:r>
      <w:r>
        <w:rPr>
          <w:rFonts w:cs="Times New Roman"/>
        </w:rPr>
        <w:t>in particular—have taken leadership roles in the effort</w:t>
      </w:r>
      <w:r w:rsidR="00F45CC7" w:rsidRPr="00364C59">
        <w:rPr>
          <w:rFonts w:cs="Times New Roman"/>
        </w:rPr>
        <w:t xml:space="preserve"> to combat human trafficking, </w:t>
      </w:r>
      <w:r>
        <w:rPr>
          <w:rFonts w:cs="Times New Roman"/>
        </w:rPr>
        <w:t>the US has played a unique and forceful role. B</w:t>
      </w:r>
      <w:r w:rsidR="00F45CC7" w:rsidRPr="00364C59">
        <w:rPr>
          <w:rFonts w:cs="Times New Roman"/>
        </w:rPr>
        <w:t xml:space="preserve">oth </w:t>
      </w:r>
      <w:r>
        <w:rPr>
          <w:rFonts w:cs="Times New Roman"/>
        </w:rPr>
        <w:t xml:space="preserve">former </w:t>
      </w:r>
      <w:r w:rsidR="00F45CC7" w:rsidRPr="00364C59">
        <w:rPr>
          <w:rFonts w:cs="Times New Roman"/>
        </w:rPr>
        <w:t xml:space="preserve">Presidents </w:t>
      </w:r>
      <w:r>
        <w:rPr>
          <w:rFonts w:cs="Times New Roman"/>
        </w:rPr>
        <w:t xml:space="preserve">George W. </w:t>
      </w:r>
      <w:r w:rsidR="00F45CC7" w:rsidRPr="00364C59">
        <w:rPr>
          <w:rFonts w:cs="Times New Roman"/>
        </w:rPr>
        <w:t xml:space="preserve">Bush and Bill Clinton, </w:t>
      </w:r>
      <w:r w:rsidR="00990908">
        <w:rPr>
          <w:rFonts w:cs="Times New Roman"/>
        </w:rPr>
        <w:t xml:space="preserve">contributed to efforts to create </w:t>
      </w:r>
      <w:r w:rsidR="00F45CC7" w:rsidRPr="00364C59">
        <w:rPr>
          <w:rFonts w:cs="Times New Roman"/>
        </w:rPr>
        <w:t xml:space="preserve">Victims of Trafficking and Violence Protection Act </w:t>
      </w:r>
      <w:r w:rsidR="00990908">
        <w:rPr>
          <w:rFonts w:cs="Times New Roman"/>
        </w:rPr>
        <w:t xml:space="preserve">(TVPA) </w:t>
      </w:r>
      <w:r w:rsidR="00F45CC7" w:rsidRPr="00364C59">
        <w:rPr>
          <w:rFonts w:cs="Times New Roman"/>
        </w:rPr>
        <w:t>of 2000</w:t>
      </w:r>
      <w:r w:rsidR="00990908">
        <w:rPr>
          <w:rFonts w:cs="Times New Roman"/>
        </w:rPr>
        <w:t xml:space="preserve">. The TVPA enabled </w:t>
      </w:r>
      <w:r w:rsidR="00F45CC7" w:rsidRPr="00364C59">
        <w:rPr>
          <w:rFonts w:cs="Times New Roman"/>
        </w:rPr>
        <w:t xml:space="preserve">the US Congress </w:t>
      </w:r>
      <w:r w:rsidR="00990908">
        <w:rPr>
          <w:rFonts w:cs="Times New Roman"/>
        </w:rPr>
        <w:t xml:space="preserve">to </w:t>
      </w:r>
      <w:r w:rsidR="00F45CC7" w:rsidRPr="00364C59">
        <w:rPr>
          <w:rFonts w:cs="Times New Roman"/>
        </w:rPr>
        <w:t xml:space="preserve">create the Office </w:t>
      </w:r>
      <w:r>
        <w:rPr>
          <w:rFonts w:cs="Times New Roman"/>
        </w:rPr>
        <w:t>t</w:t>
      </w:r>
      <w:r w:rsidRPr="00364C59">
        <w:rPr>
          <w:rFonts w:cs="Times New Roman"/>
        </w:rPr>
        <w:t xml:space="preserve">o </w:t>
      </w:r>
      <w:r w:rsidR="00F45CC7" w:rsidRPr="00364C59">
        <w:rPr>
          <w:rFonts w:cs="Times New Roman"/>
        </w:rPr>
        <w:t xml:space="preserve">Monitor and Combat Trafficking in Persons (TIP) </w:t>
      </w:r>
      <w:r w:rsidR="00990908">
        <w:rPr>
          <w:rFonts w:cs="Times New Roman"/>
        </w:rPr>
        <w:t xml:space="preserve">(located </w:t>
      </w:r>
      <w:r w:rsidR="00F45CC7" w:rsidRPr="00364C59">
        <w:rPr>
          <w:rFonts w:cs="Times New Roman"/>
        </w:rPr>
        <w:t>within the Department of State (DOS)</w:t>
      </w:r>
      <w:r w:rsidR="00990908">
        <w:rPr>
          <w:rFonts w:cs="Times New Roman"/>
        </w:rPr>
        <w:t>)</w:t>
      </w:r>
      <w:r w:rsidR="00F45CC7" w:rsidRPr="00364C59">
        <w:rPr>
          <w:rFonts w:cs="Times New Roman"/>
        </w:rPr>
        <w:t xml:space="preserve">. In cooperation with embassies and other actors around the world, the office monitors and rates </w:t>
      </w:r>
      <w:r>
        <w:rPr>
          <w:rFonts w:cs="Times New Roman"/>
        </w:rPr>
        <w:t xml:space="preserve">other </w:t>
      </w:r>
      <w:r w:rsidR="00F45CC7" w:rsidRPr="00364C59">
        <w:rPr>
          <w:rFonts w:cs="Times New Roman"/>
        </w:rPr>
        <w:t xml:space="preserve">countries’ performance, which is then tied to access to US foreign aid. </w:t>
      </w:r>
    </w:p>
    <w:p w14:paraId="1245A57D" w14:textId="2500CE45" w:rsidR="00F45CC7" w:rsidRPr="00364C59" w:rsidRDefault="00990908" w:rsidP="00F45CC7">
      <w:pPr>
        <w:ind w:firstLine="720"/>
        <w:rPr>
          <w:rFonts w:cs="Times New Roman"/>
        </w:rPr>
      </w:pPr>
      <w:r>
        <w:rPr>
          <w:rFonts w:cs="Times New Roman"/>
        </w:rPr>
        <w:t>Core to</w:t>
      </w:r>
      <w:r w:rsidR="00F45CC7" w:rsidRPr="00364C59">
        <w:rPr>
          <w:rFonts w:cs="Times New Roman"/>
        </w:rPr>
        <w:t xml:space="preserve"> </w:t>
      </w:r>
      <w:r w:rsidRPr="00364C59">
        <w:rPr>
          <w:rFonts w:cs="Times New Roman"/>
        </w:rPr>
        <w:t>th</w:t>
      </w:r>
      <w:r>
        <w:rPr>
          <w:rFonts w:cs="Times New Roman"/>
        </w:rPr>
        <w:t>is</w:t>
      </w:r>
      <w:r w:rsidRPr="00364C59">
        <w:rPr>
          <w:rFonts w:cs="Times New Roman"/>
        </w:rPr>
        <w:t xml:space="preserve"> </w:t>
      </w:r>
      <w:r w:rsidR="00F45CC7" w:rsidRPr="00364C59">
        <w:rPr>
          <w:rFonts w:cs="Times New Roman"/>
        </w:rPr>
        <w:t xml:space="preserve">program is </w:t>
      </w:r>
      <w:r>
        <w:rPr>
          <w:rFonts w:cs="Times New Roman"/>
        </w:rPr>
        <w:t>the annual TIP</w:t>
      </w:r>
      <w:r w:rsidRPr="00364C59">
        <w:rPr>
          <w:rFonts w:cs="Times New Roman"/>
        </w:rPr>
        <w:t xml:space="preserve"> </w:t>
      </w:r>
      <w:r w:rsidR="00F45CC7" w:rsidRPr="00364C59">
        <w:rPr>
          <w:rFonts w:cs="Times New Roman"/>
        </w:rPr>
        <w:t>report</w:t>
      </w:r>
      <w:r>
        <w:rPr>
          <w:rFonts w:cs="Times New Roman"/>
        </w:rPr>
        <w:t xml:space="preserve">, which </w:t>
      </w:r>
      <w:r w:rsidR="00F45CC7" w:rsidRPr="00364C59">
        <w:rPr>
          <w:rFonts w:cs="Times New Roman"/>
        </w:rPr>
        <w:t xml:space="preserve">assesses governments’ efforts on </w:t>
      </w:r>
      <w:r>
        <w:rPr>
          <w:rFonts w:cs="Times New Roman"/>
        </w:rPr>
        <w:t>the 3-pronged human trafficking policy (of both the US and the UN)--</w:t>
      </w:r>
      <w:r w:rsidR="00F45CC7" w:rsidRPr="00364C59">
        <w:rPr>
          <w:rFonts w:cs="Times New Roman"/>
        </w:rPr>
        <w:t>prevention, protection, and prosecution</w:t>
      </w:r>
      <w:r>
        <w:rPr>
          <w:rFonts w:cs="Times New Roman"/>
        </w:rPr>
        <w:t>. The report also</w:t>
      </w:r>
      <w:r w:rsidR="00F45CC7" w:rsidRPr="00364C59">
        <w:rPr>
          <w:rFonts w:cs="Times New Roman"/>
        </w:rPr>
        <w:t xml:space="preserve"> recommends policy actions </w:t>
      </w:r>
      <w:r>
        <w:rPr>
          <w:rFonts w:cs="Times New Roman"/>
        </w:rPr>
        <w:t>that</w:t>
      </w:r>
      <w:r w:rsidRPr="00364C59">
        <w:rPr>
          <w:rFonts w:cs="Times New Roman"/>
        </w:rPr>
        <w:t xml:space="preserve"> </w:t>
      </w:r>
      <w:r w:rsidR="00F45CC7" w:rsidRPr="00364C59">
        <w:rPr>
          <w:rFonts w:cs="Times New Roman"/>
        </w:rPr>
        <w:t xml:space="preserve">governments </w:t>
      </w:r>
      <w:r>
        <w:rPr>
          <w:rFonts w:cs="Times New Roman"/>
        </w:rPr>
        <w:t xml:space="preserve">should take </w:t>
      </w:r>
      <w:r w:rsidR="00F45CC7" w:rsidRPr="00364C59">
        <w:rPr>
          <w:rFonts w:cs="Times New Roman"/>
        </w:rPr>
        <w:t xml:space="preserve">to address trafficking </w:t>
      </w:r>
      <w:r w:rsidRPr="00364C59">
        <w:rPr>
          <w:rFonts w:cs="Times New Roman"/>
        </w:rPr>
        <w:t>pro</w:t>
      </w:r>
      <w:r>
        <w:rPr>
          <w:rFonts w:cs="Times New Roman"/>
        </w:rPr>
        <w:t>ble</w:t>
      </w:r>
      <w:r w:rsidRPr="00364C59">
        <w:rPr>
          <w:rFonts w:cs="Times New Roman"/>
        </w:rPr>
        <w:t>ms</w:t>
      </w:r>
      <w:r w:rsidR="00F45CC7" w:rsidRPr="00364C59">
        <w:rPr>
          <w:rFonts w:cs="Times New Roman"/>
        </w:rPr>
        <w:t xml:space="preserve">, and rates countries on </w:t>
      </w:r>
      <w:r>
        <w:rPr>
          <w:rFonts w:cs="Times New Roman"/>
        </w:rPr>
        <w:t xml:space="preserve">a </w:t>
      </w:r>
      <w:r w:rsidR="00B96770">
        <w:rPr>
          <w:rFonts w:cs="Times New Roman"/>
        </w:rPr>
        <w:t>Tier</w:t>
      </w:r>
      <w:r>
        <w:rPr>
          <w:rFonts w:cs="Times New Roman"/>
        </w:rPr>
        <w:t xml:space="preserve"> system. This system has </w:t>
      </w:r>
      <w:r w:rsidR="00F45CC7" w:rsidRPr="00364C59">
        <w:rPr>
          <w:rFonts w:cs="Times New Roman"/>
        </w:rPr>
        <w:t>three “</w:t>
      </w:r>
      <w:r w:rsidR="00B96770">
        <w:rPr>
          <w:rFonts w:cs="Times New Roman"/>
        </w:rPr>
        <w:t>Tier</w:t>
      </w:r>
      <w:r w:rsidR="00F45CC7" w:rsidRPr="00364C59">
        <w:rPr>
          <w:rFonts w:cs="Times New Roman"/>
        </w:rPr>
        <w:t xml:space="preserve">s,” with </w:t>
      </w:r>
      <w:r w:rsidR="00B96770">
        <w:rPr>
          <w:rFonts w:cs="Times New Roman"/>
        </w:rPr>
        <w:t>Tier</w:t>
      </w:r>
      <w:r w:rsidR="00F45CC7" w:rsidRPr="00364C59">
        <w:rPr>
          <w:rFonts w:cs="Times New Roman"/>
        </w:rPr>
        <w:t xml:space="preserve"> 1 being the best and 3 the worst. In 2003, which was the first year the sanctions regime started, </w:t>
      </w:r>
      <w:r>
        <w:rPr>
          <w:rFonts w:cs="Times New Roman"/>
        </w:rPr>
        <w:t xml:space="preserve">the </w:t>
      </w:r>
      <w:r w:rsidR="00F45CC7" w:rsidRPr="00364C59">
        <w:rPr>
          <w:rFonts w:cs="Times New Roman"/>
        </w:rPr>
        <w:t xml:space="preserve">DOS added a ‘watch-list’ rating, often considered a </w:t>
      </w:r>
      <w:r w:rsidR="00B96770">
        <w:rPr>
          <w:rFonts w:cs="Times New Roman"/>
        </w:rPr>
        <w:t>Tier</w:t>
      </w:r>
      <w:r w:rsidR="00F45CC7" w:rsidRPr="00364C59">
        <w:rPr>
          <w:rFonts w:cs="Times New Roman"/>
        </w:rPr>
        <w:t xml:space="preserve"> 2.5. Since the report’s inception, DOS has issued 1,345 ratings. The catchall category has been “2,” which has been given 50 percent of the time. Few countries are in the clear: only</w:t>
      </w:r>
      <w:r>
        <w:rPr>
          <w:rFonts w:cs="Times New Roman"/>
        </w:rPr>
        <w:t xml:space="preserve"> </w:t>
      </w:r>
      <w:r w:rsidR="00F45CC7" w:rsidRPr="00364C59">
        <w:rPr>
          <w:rFonts w:cs="Times New Roman"/>
        </w:rPr>
        <w:t xml:space="preserve">18 percent of all rankings since the beginning of the report have been </w:t>
      </w:r>
      <w:r w:rsidR="00B96770">
        <w:rPr>
          <w:rFonts w:cs="Times New Roman"/>
        </w:rPr>
        <w:t>Tier</w:t>
      </w:r>
      <w:r w:rsidR="00F45CC7" w:rsidRPr="00364C59">
        <w:rPr>
          <w:rFonts w:cs="Times New Roman"/>
        </w:rPr>
        <w:t xml:space="preserve"> 1. The report has placed countries on the watch-list 21 percent of the time, but only 11 percent of the time has the report actually placed a country </w:t>
      </w:r>
      <w:r>
        <w:rPr>
          <w:rFonts w:cs="Times New Roman"/>
        </w:rPr>
        <w:t xml:space="preserve">in </w:t>
      </w:r>
      <w:r w:rsidR="00F45CC7" w:rsidRPr="00364C59">
        <w:rPr>
          <w:rFonts w:cs="Times New Roman"/>
        </w:rPr>
        <w:t xml:space="preserve">the lowest category </w:t>
      </w:r>
      <w:r>
        <w:rPr>
          <w:rFonts w:cs="Times New Roman"/>
        </w:rPr>
        <w:t>(</w:t>
      </w:r>
      <w:r w:rsidR="00B96770">
        <w:rPr>
          <w:rFonts w:cs="Times New Roman"/>
        </w:rPr>
        <w:t>Tier</w:t>
      </w:r>
      <w:r>
        <w:rPr>
          <w:rFonts w:cs="Times New Roman"/>
        </w:rPr>
        <w:t xml:space="preserve"> 3) </w:t>
      </w:r>
      <w:r w:rsidR="00F45CC7" w:rsidRPr="00364C59">
        <w:rPr>
          <w:rFonts w:cs="Times New Roman"/>
        </w:rPr>
        <w:t>that potentially makes it subject to sanctions. A</w:t>
      </w:r>
      <w:r>
        <w:rPr>
          <w:rFonts w:cs="Times New Roman"/>
        </w:rPr>
        <w:t>lso, a</w:t>
      </w:r>
      <w:r w:rsidR="00F45CC7" w:rsidRPr="00364C59">
        <w:rPr>
          <w:rFonts w:cs="Times New Roman"/>
        </w:rPr>
        <w:t xml:space="preserve"> few countries are included in </w:t>
      </w:r>
      <w:r>
        <w:rPr>
          <w:rFonts w:cs="Times New Roman"/>
        </w:rPr>
        <w:t xml:space="preserve">the </w:t>
      </w:r>
      <w:r w:rsidR="00F45CC7" w:rsidRPr="00364C59">
        <w:rPr>
          <w:rFonts w:cs="Times New Roman"/>
        </w:rPr>
        <w:t>report but not rated because of special circumstances.</w:t>
      </w:r>
      <w:r w:rsidR="00F45CC7" w:rsidRPr="00364C59">
        <w:rPr>
          <w:rStyle w:val="FootnoteReference"/>
          <w:rFonts w:cs="Times New Roman"/>
        </w:rPr>
        <w:footnoteReference w:id="1"/>
      </w:r>
    </w:p>
    <w:p w14:paraId="14EA5566" w14:textId="2D4BFB96" w:rsidR="00F45CC7" w:rsidRPr="00364C59" w:rsidRDefault="004924ED" w:rsidP="00F45CC7">
      <w:pPr>
        <w:ind w:firstLine="720"/>
        <w:rPr>
          <w:rFonts w:cs="Times New Roman"/>
        </w:rPr>
      </w:pPr>
      <w:r>
        <w:rPr>
          <w:rFonts w:cs="Times New Roman"/>
        </w:rPr>
        <w:t xml:space="preserve">Sanctioning for </w:t>
      </w:r>
      <w:r w:rsidR="00B96770">
        <w:rPr>
          <w:rFonts w:cs="Times New Roman"/>
        </w:rPr>
        <w:t>Tier</w:t>
      </w:r>
      <w:r>
        <w:rPr>
          <w:rFonts w:cs="Times New Roman"/>
        </w:rPr>
        <w:t xml:space="preserve"> 3 rankings began in 2003 and only targets </w:t>
      </w:r>
      <w:r w:rsidR="00F45CC7" w:rsidRPr="00364C59">
        <w:rPr>
          <w:rFonts w:cs="Times New Roman"/>
        </w:rPr>
        <w:t>non-humanitarian, non-trade-related assistance and funding for educational and cultural exchange programs</w:t>
      </w:r>
      <w:r>
        <w:rPr>
          <w:rFonts w:cs="Times New Roman"/>
        </w:rPr>
        <w:t xml:space="preserve">. This ranking can also subject countries to </w:t>
      </w:r>
      <w:r w:rsidR="00F45CC7" w:rsidRPr="00364C59">
        <w:rPr>
          <w:rFonts w:cs="Times New Roman"/>
        </w:rPr>
        <w:t xml:space="preserve">US opposition to assistance </w:t>
      </w:r>
      <w:r>
        <w:rPr>
          <w:rFonts w:cs="Times New Roman"/>
        </w:rPr>
        <w:t>to them by</w:t>
      </w:r>
      <w:r w:rsidRPr="00364C59">
        <w:rPr>
          <w:rFonts w:cs="Times New Roman"/>
        </w:rPr>
        <w:t xml:space="preserve"> </w:t>
      </w:r>
      <w:r w:rsidR="00F45CC7" w:rsidRPr="00364C59">
        <w:rPr>
          <w:rFonts w:cs="Times New Roman"/>
        </w:rPr>
        <w:t>international financial institutions. About 90 days after the annual rankings are announced in the report</w:t>
      </w:r>
      <w:r w:rsidR="001C25DC">
        <w:rPr>
          <w:rFonts w:cs="Times New Roman"/>
        </w:rPr>
        <w:t>,</w:t>
      </w:r>
      <w:r w:rsidR="00F45CC7" w:rsidRPr="00364C59">
        <w:rPr>
          <w:rFonts w:cs="Times New Roman"/>
        </w:rPr>
        <w:t xml:space="preserve"> the </w:t>
      </w:r>
      <w:r>
        <w:rPr>
          <w:rFonts w:cs="Times New Roman"/>
        </w:rPr>
        <w:t>US P</w:t>
      </w:r>
      <w:r w:rsidRPr="00364C59">
        <w:rPr>
          <w:rFonts w:cs="Times New Roman"/>
        </w:rPr>
        <w:t xml:space="preserve">resident </w:t>
      </w:r>
      <w:r w:rsidR="00F45CC7" w:rsidRPr="00364C59">
        <w:rPr>
          <w:rFonts w:cs="Times New Roman"/>
        </w:rPr>
        <w:t xml:space="preserve">issues a determination as to the action to be taken towards each </w:t>
      </w:r>
      <w:r w:rsidR="00B96770">
        <w:rPr>
          <w:rFonts w:cs="Times New Roman"/>
        </w:rPr>
        <w:t>Tier</w:t>
      </w:r>
      <w:r w:rsidR="00F45CC7" w:rsidRPr="00364C59">
        <w:rPr>
          <w:rFonts w:cs="Times New Roman"/>
        </w:rPr>
        <w:t xml:space="preserve"> 3-country. The options are to let the country off for good behavior if a country has shown significant improvements (27 instances), to waive sanctions fully (36 instances) or partially (34 instances), or to allow the sanctions to proceed (25 instances – most of them Cuba, North Korea, Burma and Iran</w:t>
      </w:r>
      <w:r>
        <w:rPr>
          <w:rFonts w:cs="Times New Roman"/>
        </w:rPr>
        <w:t>--</w:t>
      </w:r>
      <w:r w:rsidR="00F45CC7" w:rsidRPr="00364C59">
        <w:rPr>
          <w:rFonts w:cs="Times New Roman"/>
        </w:rPr>
        <w:t xml:space="preserve"> all of which are repeat offenders).</w:t>
      </w:r>
    </w:p>
    <w:p w14:paraId="7CDAEB3D" w14:textId="447D14AE" w:rsidR="00F45CC7" w:rsidRPr="00364C59" w:rsidRDefault="00F45CC7" w:rsidP="00F45CC7">
      <w:pPr>
        <w:ind w:firstLine="720"/>
        <w:rPr>
          <w:rFonts w:cs="Times New Roman"/>
        </w:rPr>
      </w:pPr>
      <w:r w:rsidRPr="00364C59">
        <w:rPr>
          <w:rFonts w:cs="Times New Roman"/>
        </w:rPr>
        <w:t xml:space="preserve">Opinions about </w:t>
      </w:r>
      <w:r w:rsidR="004924ED">
        <w:rPr>
          <w:rFonts w:cs="Times New Roman"/>
        </w:rPr>
        <w:t>this process</w:t>
      </w:r>
      <w:r w:rsidRPr="00364C59">
        <w:rPr>
          <w:rFonts w:cs="Times New Roman"/>
        </w:rPr>
        <w:t xml:space="preserve"> vary widely</w:t>
      </w:r>
      <w:r w:rsidR="004924ED">
        <w:rPr>
          <w:rFonts w:cs="Times New Roman"/>
        </w:rPr>
        <w:t>; e</w:t>
      </w:r>
      <w:r w:rsidRPr="00364C59">
        <w:rPr>
          <w:rFonts w:cs="Times New Roman"/>
        </w:rPr>
        <w:t xml:space="preserve">ven US officials have criticized the rankings as inconsistent and superficial </w:t>
      </w:r>
      <w:r w:rsidRPr="00364C59">
        <w:rPr>
          <w:rFonts w:cs="Times New Roman"/>
        </w:rPr>
        <w:fldChar w:fldCharType="begin"/>
      </w:r>
      <w:r w:rsidRPr="00364C59">
        <w:rPr>
          <w:rFonts w:cs="Times New Roman"/>
        </w:rPr>
        <w:instrText xml:space="preserve"> ADDIN EN.CITE &lt;EndNote&gt;&lt;Cite&gt;&lt;Author&gt;United States Government Accountability Office&lt;/Author&gt;&lt;Year&gt;2006&lt;/Year&gt;&lt;RecNum&gt;2021&lt;/RecNum&gt;&lt;Pages&gt;i`, 33&lt;/Pages&gt;&lt;DisplayText&gt;(United States Government Accountability Office 2006 i, 33)&lt;/DisplayText&gt;&lt;record&gt;&lt;rec-number&gt;2021&lt;/rec-number&gt;&lt;foreign-keys&gt;&lt;key app="EN" db-id="fe9z2vwx1wpeeye2ta7vff9hv0ffwppaxtd5"&gt;2021&lt;/key&gt;&lt;/foreign-keys&gt;&lt;ref-type name="Report"&gt;27&lt;/ref-type&gt;&lt;contributors&gt;&lt;authors&gt;&lt;author&gt;United States Government Accountability Office,&lt;/author&gt;&lt;/authors&gt;&lt;/contributors&gt;&lt;titles&gt;&lt;title&gt;HUMAN TRAFFICKING. Better Data, Strategy, and Reporting Needed to Enhance U.S. Antitrafficking Efforts Abroad. Report to the Chairman, Committee on the Judiciary and the Chairman, Committee on International Relations, House of Representatives&lt;/title&gt;&lt;/titles&gt;&lt;number&gt;GAO-06-825&lt;/number&gt;&lt;dates&gt;&lt;year&gt;2006&lt;/year&gt;&lt;pub-dates&gt;&lt;date&gt;July&lt;/date&gt;&lt;/pub-dates&gt;&lt;/dates&gt;&lt;urls&gt;&lt;/urls&gt;&lt;/record&gt;&lt;/Cite&gt;&lt;/EndNote&gt;</w:instrText>
      </w:r>
      <w:r w:rsidRPr="00364C59">
        <w:rPr>
          <w:rFonts w:cs="Times New Roman"/>
        </w:rPr>
        <w:fldChar w:fldCharType="separate"/>
      </w:r>
      <w:r w:rsidRPr="00364C59">
        <w:rPr>
          <w:rFonts w:cs="Times New Roman"/>
          <w:noProof/>
        </w:rPr>
        <w:t>(</w:t>
      </w:r>
      <w:hyperlink w:anchor="_ENREF_29" w:tooltip="United States Government Accountability Office, 2006 #2021" w:history="1">
        <w:r w:rsidR="00A04054" w:rsidRPr="00364C59">
          <w:rPr>
            <w:rFonts w:cs="Times New Roman"/>
            <w:noProof/>
          </w:rPr>
          <w:t>United States Government Accountability Office 2006 i, 33</w:t>
        </w:r>
      </w:hyperlink>
      <w:r w:rsidRPr="00364C59">
        <w:rPr>
          <w:rFonts w:cs="Times New Roman"/>
          <w:noProof/>
        </w:rPr>
        <w:t>)</w:t>
      </w:r>
      <w:r w:rsidRPr="00364C59">
        <w:rPr>
          <w:rFonts w:cs="Times New Roman"/>
        </w:rPr>
        <w:fldChar w:fldCharType="end"/>
      </w:r>
      <w:r w:rsidRPr="00364C59">
        <w:rPr>
          <w:rFonts w:cs="Times New Roman"/>
        </w:rPr>
        <w:t>. But the policy also has supporters</w:t>
      </w:r>
      <w:r>
        <w:rPr>
          <w:rFonts w:cs="Times New Roman"/>
        </w:rPr>
        <w:t xml:space="preserve">, who </w:t>
      </w:r>
      <w:r w:rsidR="004924ED">
        <w:rPr>
          <w:rFonts w:cs="Times New Roman"/>
        </w:rPr>
        <w:t xml:space="preserve">have </w:t>
      </w:r>
      <w:r>
        <w:rPr>
          <w:rFonts w:cs="Times New Roman"/>
        </w:rPr>
        <w:t>argued that the policy has produced concrete policy changes around the world</w:t>
      </w:r>
      <w:r w:rsidRPr="00364C59">
        <w:rPr>
          <w:rFonts w:cs="Times New Roman"/>
        </w:rPr>
        <w:t xml:space="preserve"> </w:t>
      </w:r>
      <w:r w:rsidRPr="00364C59">
        <w:rPr>
          <w:rFonts w:cs="Times New Roman"/>
        </w:rPr>
        <w:fldChar w:fldCharType="begin"/>
      </w:r>
      <w:r w:rsidRPr="00364C59">
        <w:rPr>
          <w:rFonts w:cs="Times New Roman"/>
        </w:rPr>
        <w:instrText xml:space="preserve"> ADDIN EN.CITE &lt;EndNote&gt;&lt;Cite&gt;&lt;Author&gt;Lagon&lt;/Author&gt;&lt;Year&gt;2010&lt;/Year&gt;&lt;RecNum&gt;2020&lt;/RecNum&gt;&lt;Pages&gt;5&lt;/Pages&gt;&lt;DisplayText&gt;(Lagon 2010 5)&lt;/DisplayText&gt;&lt;record&gt;&lt;rec-number&gt;2020&lt;/rec-number&gt;&lt;foreign-keys&gt;&lt;key app="EN" db-id="fe9z2vwx1wpeeye2ta7vff9hv0ffwppaxtd5"&gt;2020&lt;/key&gt;&lt;/foreign-keys&gt;&lt;ref-type name="Hearing"&gt;14&lt;/ref-type&gt;&lt;contributors&gt;&lt;authors&gt;&lt;author&gt;Lagon, Mark&lt;/author&gt;&lt;/authors&gt;&lt;/contributors&gt;&lt;titles&gt;&lt;title&gt;U.S. Spotlight on Human Trafficking: Taking Stock of What Has Worked&lt;/title&gt;&lt;secondary-title&gt;Committee on Foreign Affairs&lt;/secondary-title&gt;&lt;tertiary-title&gt;United States House of Representatives&lt;/tertiary-title&gt;&lt;/titles&gt;&lt;edition&gt;2nd Session, 111th Congress&lt;/edition&gt;&lt;dates&gt;&lt;year&gt;2010&lt;/year&gt;&lt;pub-dates&gt;&lt;date&gt;30 September&lt;/date&gt;&lt;/pub-dates&gt;&lt;/dates&gt;&lt;urls&gt;&lt;related-urls&gt;&lt;url&gt;http://www.cfr.org/human-rights/us-spotlight-human-trafficking-taking-stock-has-worked/p23095?cid=EMC-ACCinvite-Lagon_testimony-11211&lt;/url&gt;&lt;/related-urls&gt;&lt;/urls&gt;&lt;/record&gt;&lt;/Cite&gt;&lt;/EndNote&gt;</w:instrText>
      </w:r>
      <w:r w:rsidRPr="00364C59">
        <w:rPr>
          <w:rFonts w:cs="Times New Roman"/>
        </w:rPr>
        <w:fldChar w:fldCharType="separate"/>
      </w:r>
      <w:r w:rsidRPr="00364C59">
        <w:rPr>
          <w:rFonts w:cs="Times New Roman"/>
          <w:noProof/>
        </w:rPr>
        <w:t>(</w:t>
      </w:r>
      <w:hyperlink w:anchor="_ENREF_20" w:tooltip="Lagon, 2010 #2020" w:history="1">
        <w:r w:rsidR="00A04054" w:rsidRPr="00364C59">
          <w:rPr>
            <w:rFonts w:cs="Times New Roman"/>
            <w:noProof/>
          </w:rPr>
          <w:t>Lagon 2010 5</w:t>
        </w:r>
      </w:hyperlink>
      <w:r w:rsidRPr="00364C59">
        <w:rPr>
          <w:rFonts w:cs="Times New Roman"/>
          <w:noProof/>
        </w:rPr>
        <w:t>)</w:t>
      </w:r>
      <w:r w:rsidRPr="00364C59">
        <w:rPr>
          <w:rFonts w:cs="Times New Roman"/>
        </w:rPr>
        <w:fldChar w:fldCharType="end"/>
      </w:r>
      <w:r w:rsidRPr="00364C59">
        <w:rPr>
          <w:rFonts w:cs="Times New Roman"/>
        </w:rPr>
        <w:t>.</w:t>
      </w:r>
    </w:p>
    <w:p w14:paraId="61160291" w14:textId="77777777" w:rsidR="00AD205B" w:rsidRPr="009716DF" w:rsidRDefault="00AD205B" w:rsidP="00AD205B">
      <w:pPr>
        <w:pStyle w:val="ListParagraph"/>
        <w:ind w:left="1080"/>
      </w:pPr>
    </w:p>
    <w:p w14:paraId="246D4CCB" w14:textId="77777777" w:rsidR="00AD205B" w:rsidRPr="00F45CC7" w:rsidRDefault="00AD205B">
      <w:pPr>
        <w:pStyle w:val="ListParagraph"/>
        <w:numPr>
          <w:ilvl w:val="0"/>
          <w:numId w:val="1"/>
        </w:numPr>
        <w:rPr>
          <w:b/>
        </w:rPr>
      </w:pPr>
      <w:r w:rsidRPr="00F45CC7">
        <w:rPr>
          <w:b/>
        </w:rPr>
        <w:t xml:space="preserve">Theories of </w:t>
      </w:r>
      <w:r w:rsidR="00036948" w:rsidRPr="00F45CC7">
        <w:rPr>
          <w:b/>
        </w:rPr>
        <w:t>policy influence: social shaming, management and material sanctions</w:t>
      </w:r>
    </w:p>
    <w:p w14:paraId="6A08236F" w14:textId="3F4F983B" w:rsidR="009716DF" w:rsidRPr="00585CBD" w:rsidRDefault="002B493A" w:rsidP="00585CBD">
      <w:pPr>
        <w:ind w:firstLine="720"/>
        <w:rPr>
          <w:rFonts w:cs="Times New Roman"/>
        </w:rPr>
      </w:pPr>
      <w:r>
        <w:rPr>
          <w:rFonts w:cs="Times New Roman"/>
        </w:rPr>
        <w:t>Considerable scholarship</w:t>
      </w:r>
      <w:r w:rsidR="00745DA9" w:rsidRPr="00585CBD">
        <w:rPr>
          <w:rFonts w:cs="Times New Roman"/>
        </w:rPr>
        <w:t xml:space="preserve"> has focused on the ability of external actors to promote external reforms of </w:t>
      </w:r>
      <w:r>
        <w:rPr>
          <w:rFonts w:cs="Times New Roman"/>
        </w:rPr>
        <w:t>varying types including on issues of</w:t>
      </w:r>
      <w:r w:rsidR="00745DA9" w:rsidRPr="00585CBD">
        <w:rPr>
          <w:rFonts w:cs="Times New Roman"/>
        </w:rPr>
        <w:t xml:space="preserve"> democracy, human rights, </w:t>
      </w:r>
      <w:r>
        <w:rPr>
          <w:rFonts w:cs="Times New Roman"/>
        </w:rPr>
        <w:t xml:space="preserve">and other </w:t>
      </w:r>
      <w:r w:rsidR="00745DA9" w:rsidRPr="00585CBD">
        <w:rPr>
          <w:rFonts w:cs="Times New Roman"/>
        </w:rPr>
        <w:t xml:space="preserve">political reforms. Scholars have </w:t>
      </w:r>
      <w:r>
        <w:rPr>
          <w:rFonts w:cs="Times New Roman"/>
        </w:rPr>
        <w:t>question</w:t>
      </w:r>
      <w:r w:rsidRPr="00585CBD">
        <w:rPr>
          <w:rFonts w:cs="Times New Roman"/>
        </w:rPr>
        <w:t xml:space="preserve">ed </w:t>
      </w:r>
      <w:r w:rsidR="00745DA9" w:rsidRPr="00585CBD">
        <w:rPr>
          <w:rFonts w:cs="Times New Roman"/>
        </w:rPr>
        <w:t>whether states respond better to incentives in the form of punishments or rewards, whether state elites are susceptible to socialization or habituation into a set of norms, or how much state willingness to behave in a certain way is a function of capacity and management issues</w:t>
      </w:r>
      <w:r w:rsidR="00D319F2" w:rsidRPr="00BE3578">
        <w:rPr>
          <w:rFonts w:cs="Times New Roman"/>
        </w:rPr>
        <w:t xml:space="preserve">. </w:t>
      </w:r>
      <w:r w:rsidR="009716DF" w:rsidRPr="00BE3578">
        <w:t>Our key hypothesis is that the criminalization of human trafficking in domestic law has resulted at least in large part from the application of pressure, in particular by the United States</w:t>
      </w:r>
      <w:r w:rsidR="00951842" w:rsidRPr="00BE3578">
        <w:t>,</w:t>
      </w:r>
      <w:r w:rsidR="009716DF" w:rsidRPr="00BE3578">
        <w:t xml:space="preserve"> since the passage of the Trafficking Victims Protection Act </w:t>
      </w:r>
      <w:r w:rsidR="00951842" w:rsidRPr="00BE3578">
        <w:t xml:space="preserve">(TVPA) </w:t>
      </w:r>
      <w:r w:rsidR="009716DF" w:rsidRPr="00BE3578">
        <w:t>in 2000</w:t>
      </w:r>
      <w:r w:rsidR="00D319F2" w:rsidRPr="00BE3578">
        <w:t>. Theoretically, this pressure could exert itself through a number of different mechanisms.</w:t>
      </w:r>
      <w:r w:rsidR="009716DF" w:rsidRPr="00BE3578">
        <w:t xml:space="preserve">  </w:t>
      </w:r>
    </w:p>
    <w:p w14:paraId="46C72668" w14:textId="1B1EECCF" w:rsidR="000A0DE3" w:rsidRPr="00585CBD" w:rsidRDefault="009716DF" w:rsidP="00585CBD">
      <w:pPr>
        <w:ind w:firstLine="720"/>
        <w:rPr>
          <w:rFonts w:cs="Times New Roman"/>
        </w:rPr>
      </w:pPr>
      <w:r w:rsidRPr="00BE3578">
        <w:rPr>
          <w:rFonts w:cs="Times New Roman"/>
        </w:rPr>
        <w:t xml:space="preserve">One of the strategies of the US TIP policy is to name and shame. The reports </w:t>
      </w:r>
      <w:r w:rsidR="00951842" w:rsidRPr="00BE3578">
        <w:rPr>
          <w:rFonts w:cs="Times New Roman"/>
        </w:rPr>
        <w:t xml:space="preserve">serve a monitoring function and </w:t>
      </w:r>
      <w:r w:rsidRPr="00BE3578">
        <w:rPr>
          <w:rFonts w:cs="Times New Roman"/>
        </w:rPr>
        <w:t xml:space="preserve">expose problem behaviors. The ratings </w:t>
      </w:r>
      <w:r w:rsidR="00951842" w:rsidRPr="00BE3578">
        <w:rPr>
          <w:rFonts w:cs="Times New Roman"/>
        </w:rPr>
        <w:t xml:space="preserve">explicitly </w:t>
      </w:r>
      <w:r w:rsidRPr="00BE3578">
        <w:rPr>
          <w:rFonts w:cs="Times New Roman"/>
        </w:rPr>
        <w:t>label countries as falling below social norms.</w:t>
      </w:r>
      <w:r w:rsidR="00CD037F" w:rsidRPr="00BE3578">
        <w:rPr>
          <w:rFonts w:cs="Times New Roman"/>
        </w:rPr>
        <w:t xml:space="preserve"> </w:t>
      </w:r>
      <w:r w:rsidRPr="00BE3578">
        <w:rPr>
          <w:rFonts w:cs="Times New Roman"/>
        </w:rPr>
        <w:t xml:space="preserve"> </w:t>
      </w:r>
      <w:r w:rsidR="00951842" w:rsidRPr="00BE3578">
        <w:rPr>
          <w:rFonts w:cs="Times New Roman"/>
        </w:rPr>
        <w:t>Such s</w:t>
      </w:r>
      <w:r w:rsidR="000A0DE3" w:rsidRPr="00585CBD">
        <w:rPr>
          <w:rFonts w:cs="Times New Roman"/>
        </w:rPr>
        <w:t>o</w:t>
      </w:r>
      <w:r w:rsidR="00114B5F" w:rsidRPr="00585CBD">
        <w:rPr>
          <w:rFonts w:cs="Times New Roman"/>
        </w:rPr>
        <w:t xml:space="preserve">cial scrutiny of various kinds may lead states to change their behavior. Psychological research has long since pointed to the fact that subjects respond merely to the fact that they are being included in experiments and thus “observed”. Similar to this so-called Hawthorne effect, </w:t>
      </w:r>
      <w:r w:rsidR="00E725C5" w:rsidRPr="00585CBD">
        <w:rPr>
          <w:rFonts w:cs="Times New Roman"/>
        </w:rPr>
        <w:t xml:space="preserve">when </w:t>
      </w:r>
      <w:r w:rsidR="00114B5F" w:rsidRPr="00585CBD">
        <w:rPr>
          <w:rFonts w:cs="Times New Roman"/>
        </w:rPr>
        <w:t>countries realize the US state department is paying attention</w:t>
      </w:r>
      <w:r w:rsidR="00E725C5" w:rsidRPr="00585CBD">
        <w:rPr>
          <w:rFonts w:cs="Times New Roman"/>
        </w:rPr>
        <w:t xml:space="preserve">, they may display a </w:t>
      </w:r>
      <w:r w:rsidR="000A0DE3" w:rsidRPr="00585CBD">
        <w:rPr>
          <w:rFonts w:cs="Times New Roman"/>
        </w:rPr>
        <w:t>“</w:t>
      </w:r>
      <w:r w:rsidR="00E725C5" w:rsidRPr="00585CBD">
        <w:rPr>
          <w:rFonts w:cs="Times New Roman"/>
        </w:rPr>
        <w:t>scrutiny effect</w:t>
      </w:r>
      <w:r w:rsidR="000A0DE3" w:rsidRPr="00585CBD">
        <w:rPr>
          <w:rFonts w:cs="Times New Roman"/>
        </w:rPr>
        <w:t>”</w:t>
      </w:r>
      <w:r w:rsidR="00E725C5" w:rsidRPr="00585CBD">
        <w:rPr>
          <w:rFonts w:cs="Times New Roman"/>
        </w:rPr>
        <w:t xml:space="preserve"> </w:t>
      </w:r>
      <w:r w:rsidR="000A0DE3" w:rsidRPr="00585CBD">
        <w:rPr>
          <w:rFonts w:cs="Times New Roman"/>
        </w:rPr>
        <w:t>and</w:t>
      </w:r>
      <w:r w:rsidR="00E725C5" w:rsidRPr="00585CBD">
        <w:rPr>
          <w:rFonts w:cs="Times New Roman"/>
        </w:rPr>
        <w:t xml:space="preserve"> improve their behavior simply because they know they are being monitored. </w:t>
      </w:r>
      <w:r w:rsidR="000A0DE3" w:rsidRPr="00585CBD">
        <w:rPr>
          <w:rFonts w:cs="Times New Roman"/>
        </w:rPr>
        <w:t xml:space="preserve">In this case, of course, improvements might well be driven by fear of exposure of behavior that falls short of international standards. The US TIP policy adheres closely, though not fully, to the 2000 TIP protocol, which has formed the normative foundation for a set of anti-trafficking policies expected of states that wish to demonstrate that they are doing all they can to address human trafficking. Thus, if the US exposes weaknesses and gaps in the anti-trafficking policies and behaviors of states, then these states are likely to be broadly viewed as falling below international standards. </w:t>
      </w:r>
    </w:p>
    <w:p w14:paraId="19C1CA78" w14:textId="6A45389D" w:rsidR="00951842" w:rsidRPr="00BE3578" w:rsidRDefault="000A0DE3" w:rsidP="00585CBD">
      <w:pPr>
        <w:ind w:firstLine="720"/>
        <w:rPr>
          <w:rFonts w:cs="Times New Roman"/>
        </w:rPr>
      </w:pPr>
      <w:r w:rsidRPr="00585CBD">
        <w:rPr>
          <w:rFonts w:cs="Times New Roman"/>
        </w:rPr>
        <w:t xml:space="preserve">This fear of exposure is clearly linked to the broader notion of shaming. Johnston </w:t>
      </w:r>
      <w:r w:rsidRPr="00585CBD">
        <w:rPr>
          <w:rFonts w:cs="Times New Roman"/>
        </w:rPr>
        <w:fldChar w:fldCharType="begin"/>
      </w:r>
      <w:r w:rsidRPr="00585CBD">
        <w:rPr>
          <w:rFonts w:cs="Times New Roman"/>
        </w:rPr>
        <w:instrText xml:space="preserve"> ADDIN EN.CITE &lt;EndNote&gt;&lt;Cite ExcludeAuth="1"&gt;&lt;Author&gt;Johnston&lt;/Author&gt;&lt;Year&gt;2001&lt;/Year&gt;&lt;RecNum&gt;277&lt;/RecNum&gt;&lt;DisplayText&gt;(2001)&lt;/DisplayText&gt;&lt;record&gt;&lt;rec-number&gt;277&lt;/rec-number&gt;&lt;foreign-keys&gt;&lt;key app="EN" db-id="fe9z2vwx1wpeeye2ta7vff9hv0ffwppaxtd5"&gt;277&lt;/key&gt;&lt;key app="ENWeb" db-id="So0GLgrtqggAADK@9x4"&gt;236&lt;/key&gt;&lt;/foreign-keys&gt;&lt;ref-type name="Journal Article"&gt;17&lt;/ref-type&gt;&lt;contributors&gt;&lt;authors&gt;&lt;author&gt;Johnston, Alastair Iain&lt;/author&gt;&lt;/authors&gt;&lt;/contributors&gt;&lt;titles&gt;&lt;title&gt;Treating International Institutions as Social Environments&lt;/title&gt;&lt;/titles&gt;&lt;pages&gt;487-515&lt;/pages&gt;&lt;volume&gt;45&lt;/volume&gt;&lt;number&gt;4&lt;/number&gt;&lt;dates&gt;&lt;year&gt;2001&lt;/year&gt;&lt;/dates&gt;&lt;urls&gt;&lt;related-urls&gt;&lt;url&gt;http://www.blackwell-synergy.com/doi/abs/10.1111/0020-8833.00212 &lt;/url&gt;&lt;/related-urls&gt;&lt;/urls&gt;&lt;electronic-resource-num&gt;doi:10.1111/0020-8833.00212&lt;/electronic-resource-num&gt;&lt;/record&gt;&lt;/Cite&gt;&lt;/EndNote&gt;</w:instrText>
      </w:r>
      <w:r w:rsidRPr="00585CBD">
        <w:rPr>
          <w:rFonts w:cs="Times New Roman"/>
        </w:rPr>
        <w:fldChar w:fldCharType="separate"/>
      </w:r>
      <w:r w:rsidRPr="00585CBD">
        <w:rPr>
          <w:rFonts w:cs="Times New Roman"/>
          <w:noProof/>
        </w:rPr>
        <w:t>(</w:t>
      </w:r>
      <w:hyperlink w:anchor="_ENREF_13" w:tooltip="Johnston, 2001 #277" w:history="1">
        <w:r w:rsidR="00A04054" w:rsidRPr="00585CBD">
          <w:rPr>
            <w:rFonts w:cs="Times New Roman"/>
            <w:noProof/>
          </w:rPr>
          <w:t>2001</w:t>
        </w:r>
      </w:hyperlink>
      <w:r w:rsidRPr="00585CBD">
        <w:rPr>
          <w:rFonts w:cs="Times New Roman"/>
          <w:noProof/>
        </w:rPr>
        <w:t>)</w:t>
      </w:r>
      <w:r w:rsidRPr="00585CBD">
        <w:rPr>
          <w:rFonts w:cs="Times New Roman"/>
        </w:rPr>
        <w:fldChar w:fldCharType="end"/>
      </w:r>
      <w:r w:rsidRPr="00585CBD">
        <w:rPr>
          <w:rFonts w:cs="Times New Roman"/>
        </w:rPr>
        <w:t xml:space="preserve"> has argued that governments do respond to shaming, that is, the public criticism of their behavior. Because a state’s elites may be averse to public criticism </w:t>
      </w:r>
      <w:r w:rsidRPr="00585CBD">
        <w:rPr>
          <w:rFonts w:cs="Times New Roman"/>
        </w:rPr>
        <w:fldChar w:fldCharType="begin"/>
      </w:r>
      <w:r w:rsidRPr="00585CBD">
        <w:rPr>
          <w:rFonts w:cs="Times New Roman"/>
        </w:rPr>
        <w:instrText xml:space="preserve"> ADDIN EN.CITE &lt;EndNote&gt;&lt;Cite&gt;&lt;Author&gt;Risse&lt;/Author&gt;&lt;Year&gt;1999&lt;/Year&gt;&lt;RecNum&gt;2031&lt;/RecNum&gt;&lt;Pages&gt;13&lt;/Pages&gt;&lt;DisplayText&gt;(Keck and Sikkink 1998 16; Risse, Ropp et al. 1999 13)&lt;/DisplayText&gt;&lt;record&gt;&lt;rec-number&gt;2031&lt;/rec-number&gt;&lt;foreign-keys&gt;&lt;key app="EN" db-id="fe9z2vwx1wpeeye2ta7vff9hv0ffwppaxtd5"&gt;2031&lt;/key&gt;&lt;/foreign-keys&gt;&lt;ref-type name="Book"&gt;6&lt;/ref-type&gt;&lt;contributors&gt;&lt;authors&gt;&lt;author&gt;Risse, Thomas&lt;/author&gt;&lt;author&gt;Ropp, Steven&lt;/author&gt;&lt;author&gt;Sikkink, Kathryn&lt;/author&gt;&lt;/authors&gt;&lt;/contributors&gt;&lt;titles&gt;&lt;title&gt;The Power of Human Rights: International Norms and Domestic Change&lt;/title&gt;&lt;/titles&gt;&lt;dates&gt;&lt;year&gt;1999&lt;/year&gt;&lt;/dates&gt;&lt;pub-location&gt;Cambridge&lt;/pub-location&gt;&lt;publisher&gt;Cambridge University Press&lt;/publisher&gt;&lt;isbn&gt;0521658829&lt;/isbn&gt;&lt;urls&gt;&lt;/urls&gt;&lt;/record&gt;&lt;/Cite&gt;&lt;Cite&gt;&lt;Author&gt;Keck&lt;/Author&gt;&lt;Year&gt;1998&lt;/Year&gt;&lt;RecNum&gt;217&lt;/RecNum&gt;&lt;Pages&gt;16&lt;/Pages&gt;&lt;record&gt;&lt;rec-number&gt;217&lt;/rec-number&gt;&lt;foreign-keys&gt;&lt;key app="EN" db-id="fe9z2vwx1wpeeye2ta7vff9hv0ffwppaxtd5"&gt;217&lt;/key&gt;&lt;key app="ENWeb" db-id="So0GLgrtqggAADK@9x4"&gt;187&lt;/key&gt;&lt;/foreign-keys&gt;&lt;ref-type name="Book"&gt;6&lt;/ref-type&gt;&lt;contributors&gt;&lt;authors&gt;&lt;author&gt;Keck, Margaret&lt;/author&gt;&lt;author&gt;Sikkink, Kathryn&lt;/author&gt;&lt;/authors&gt;&lt;/contributors&gt;&lt;titles&gt;&lt;title&gt;Activists beyond borders advocacy networks in international politics&lt;/title&gt;&lt;/titles&gt;&lt;dates&gt;&lt;year&gt;1998&lt;/year&gt;&lt;/dates&gt;&lt;pub-location&gt;Ithaca, N.Y.&lt;/pub-location&gt;&lt;publisher&gt;Cornell University Press&lt;/publisher&gt;&lt;isbn&gt;0801434440 9780801434440 0801484561 9780801484568&lt;/isbn&gt;&lt;accession-num&gt;37341507&lt;/accession-num&gt;&lt;urls&gt;&lt;/urls&gt;&lt;/record&gt;&lt;/Cite&gt;&lt;/EndNote&gt;</w:instrText>
      </w:r>
      <w:r w:rsidRPr="00585CBD">
        <w:rPr>
          <w:rFonts w:cs="Times New Roman"/>
        </w:rPr>
        <w:fldChar w:fldCharType="separate"/>
      </w:r>
      <w:r w:rsidRPr="00585CBD">
        <w:rPr>
          <w:rFonts w:cs="Times New Roman"/>
          <w:noProof/>
        </w:rPr>
        <w:t>(</w:t>
      </w:r>
      <w:hyperlink w:anchor="_ENREF_14" w:tooltip="Keck, 1998 #217" w:history="1">
        <w:r w:rsidR="00A04054" w:rsidRPr="00585CBD">
          <w:rPr>
            <w:rFonts w:cs="Times New Roman"/>
            <w:noProof/>
          </w:rPr>
          <w:t>Keck and Sikkink 1998 16</w:t>
        </w:r>
      </w:hyperlink>
      <w:r w:rsidRPr="00585CBD">
        <w:rPr>
          <w:rFonts w:cs="Times New Roman"/>
          <w:noProof/>
        </w:rPr>
        <w:t xml:space="preserve">; </w:t>
      </w:r>
      <w:hyperlink w:anchor="_ENREF_24" w:tooltip="Risse, 1999 #2031" w:history="1">
        <w:r w:rsidR="00A04054" w:rsidRPr="00585CBD">
          <w:rPr>
            <w:rFonts w:cs="Times New Roman"/>
            <w:noProof/>
          </w:rPr>
          <w:t>Risse, Ropp et al. 1999 13</w:t>
        </w:r>
      </w:hyperlink>
      <w:r w:rsidRPr="00585CBD">
        <w:rPr>
          <w:rFonts w:cs="Times New Roman"/>
          <w:noProof/>
        </w:rPr>
        <w:t>)</w:t>
      </w:r>
      <w:r w:rsidRPr="00585CBD">
        <w:rPr>
          <w:rFonts w:cs="Times New Roman"/>
        </w:rPr>
        <w:fldChar w:fldCharType="end"/>
      </w:r>
      <w:r w:rsidR="0077505F">
        <w:rPr>
          <w:rFonts w:cs="Times New Roman"/>
        </w:rPr>
        <w:t>,</w:t>
      </w:r>
      <w:r w:rsidRPr="00585CBD">
        <w:rPr>
          <w:rFonts w:cs="Times New Roman"/>
        </w:rPr>
        <w:t xml:space="preserve"> the potential embarrassment and loss of legitimacy in international society can induce better government behavior. Hafner-Burton and Tsutsui </w:t>
      </w:r>
      <w:r w:rsidRPr="00585CBD">
        <w:rPr>
          <w:rFonts w:cs="Times New Roman"/>
        </w:rPr>
        <w:fldChar w:fldCharType="begin"/>
      </w:r>
      <w:r w:rsidRPr="00585CBD">
        <w:rPr>
          <w:rFonts w:cs="Times New Roman"/>
        </w:rPr>
        <w:instrText xml:space="preserve"> ADDIN EN.CITE &lt;EndNote&gt;&lt;Cite ExcludeAuth="1"&gt;&lt;Author&gt;Hafner-Burton&lt;/Author&gt;&lt;Year&gt;2005&lt;/Year&gt;&lt;RecNum&gt;72&lt;/RecNum&gt;&lt;DisplayText&gt;(2005)&lt;/DisplayText&gt;&lt;record&gt;&lt;rec-number&gt;72&lt;/rec-number&gt;&lt;foreign-keys&gt;&lt;key app="EN" db-id="fe9z2vwx1wpeeye2ta7vff9hv0ffwppaxtd5"&gt;72&lt;/key&gt;&lt;key app="ENWeb" db-id="So0GLgrtqggAADK@9x4"&gt;65&lt;/key&gt;&lt;/foreign-keys&gt;&lt;ref-type name="Journal Article"&gt;17&lt;/ref-type&gt;&lt;contributors&gt;&lt;authors&gt;&lt;author&gt;Hafner-Burton, Emilie &lt;/author&gt;&lt;author&gt;Tsutsui, Kiyoteru&lt;/author&gt;&lt;/authors&gt;&lt;/contributors&gt;&lt;titles&gt;&lt;title&gt;Human Rights in a Globalizing World: The Paradox of Empty Promises&lt;/title&gt;&lt;secondary-title&gt;American Journal of Sociology&lt;/secondary-title&gt;&lt;/titles&gt;&lt;periodical&gt;&lt;full-title&gt;American Journal of Sociology&lt;/full-title&gt;&lt;/periodical&gt;&lt;pages&gt;1373-1411&lt;/pages&gt;&lt;volume&gt;110&lt;/volume&gt;&lt;number&gt;5&lt;/number&gt;&lt;keywords&gt;&lt;keyword&gt;HUMAN rights&lt;/keyword&gt;&lt;keyword&gt;INTERNATIONAL law&lt;/keyword&gt;&lt;keyword&gt;INTERNATIONAL obligations&lt;/keyword&gt;&lt;keyword&gt;TREATIES&lt;/keyword&gt;&lt;keyword&gt;GOVERNMENT policy&lt;/keyword&gt;&lt;keyword&gt;HUMAN rights violations&lt;/keyword&gt;&lt;/keywords&gt;&lt;dates&gt;&lt;year&gt;2005&lt;/year&gt;&lt;/dates&gt;&lt;publisher&gt;University of Chicago Press&lt;/publisher&gt;&lt;urls&gt;&lt;related-urls&gt;&lt;url&gt;http://search.ebscohost.com/login.aspx?direct=true&amp;amp;db=aph&amp;amp;AN=17148082&amp;amp;site=ehost-live&amp;amp;scope=site &lt;/url&gt;&lt;/related-urls&gt;&lt;/urls&gt;&lt;/record&gt;&lt;/Cite&gt;&lt;/EndNote&gt;</w:instrText>
      </w:r>
      <w:r w:rsidRPr="00585CBD">
        <w:rPr>
          <w:rFonts w:cs="Times New Roman"/>
        </w:rPr>
        <w:fldChar w:fldCharType="separate"/>
      </w:r>
      <w:r w:rsidRPr="00585CBD">
        <w:rPr>
          <w:rFonts w:cs="Times New Roman"/>
          <w:noProof/>
        </w:rPr>
        <w:t>(</w:t>
      </w:r>
      <w:hyperlink w:anchor="_ENREF_8" w:tooltip="Hafner-Burton, 2005 #72" w:history="1">
        <w:r w:rsidR="00A04054" w:rsidRPr="00585CBD">
          <w:rPr>
            <w:rFonts w:cs="Times New Roman"/>
            <w:noProof/>
          </w:rPr>
          <w:t>2005</w:t>
        </w:r>
      </w:hyperlink>
      <w:r w:rsidRPr="00585CBD">
        <w:rPr>
          <w:rFonts w:cs="Times New Roman"/>
          <w:noProof/>
        </w:rPr>
        <w:t>)</w:t>
      </w:r>
      <w:r w:rsidRPr="00585CBD">
        <w:rPr>
          <w:rFonts w:cs="Times New Roman"/>
        </w:rPr>
        <w:fldChar w:fldCharType="end"/>
      </w:r>
      <w:r w:rsidRPr="00585CBD">
        <w:rPr>
          <w:rFonts w:cs="Times New Roman"/>
        </w:rPr>
        <w:t xml:space="preserve"> have found that the publicity created by NGOs and domestic actors about human rights violations improves human rights. Scholars argue that states care about their international reputation because it facilitates their ability to cooperate with other states </w:t>
      </w:r>
      <w:r w:rsidRPr="00585CBD">
        <w:rPr>
          <w:rFonts w:cs="Times New Roman"/>
        </w:rPr>
        <w:fldChar w:fldCharType="begin">
          <w:fldData xml:space="preserve">PEVuZE5vdGU+PENpdGU+PEF1dGhvcj5TY2hlbGxpbmc8L0F1dGhvcj48WWVhcj4xOTk3PC9ZZWFy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</w:fldData>
        </w:fldChar>
      </w:r>
      <w:r w:rsidRPr="00585CBD">
        <w:rPr>
          <w:rFonts w:cs="Times New Roman"/>
        </w:rPr>
        <w:instrText xml:space="preserve"> ADDIN EN.CITE </w:instrText>
      </w:r>
      <w:r w:rsidRPr="00585CBD">
        <w:rPr>
          <w:rFonts w:cs="Times New Roman"/>
        </w:rPr>
        <w:fldChar w:fldCharType="begin">
          <w:fldData xml:space="preserve">PEVuZE5vdGU+PENpdGU+PEF1dGhvcj5TY2hlbGxpbmc8L0F1dGhvcj48WWVhcj4xOTk3PC9ZZWFy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</w:fldData>
        </w:fldChar>
      </w:r>
      <w:r w:rsidRPr="00585CBD">
        <w:rPr>
          <w:rFonts w:cs="Times New Roman"/>
        </w:rPr>
        <w:instrText xml:space="preserve"> ADDIN EN.CITE.DATA </w:instrText>
      </w:r>
      <w:r w:rsidRPr="00585CBD">
        <w:rPr>
          <w:rFonts w:cs="Times New Roman"/>
        </w:rPr>
      </w:r>
      <w:r w:rsidRPr="00585CBD">
        <w:rPr>
          <w:rFonts w:cs="Times New Roman"/>
        </w:rPr>
        <w:fldChar w:fldCharType="end"/>
      </w:r>
      <w:r w:rsidRPr="00585CBD">
        <w:rPr>
          <w:rFonts w:cs="Times New Roman"/>
        </w:rPr>
      </w:r>
      <w:r w:rsidRPr="00585CBD">
        <w:rPr>
          <w:rFonts w:cs="Times New Roman"/>
        </w:rPr>
        <w:fldChar w:fldCharType="separate"/>
      </w:r>
      <w:r w:rsidRPr="00585CBD">
        <w:rPr>
          <w:rFonts w:cs="Times New Roman"/>
          <w:noProof/>
        </w:rPr>
        <w:t>(</w:t>
      </w:r>
      <w:hyperlink w:anchor="_ENREF_25" w:tooltip="Schelling, 1997 #999" w:history="1">
        <w:r w:rsidR="00A04054" w:rsidRPr="00585CBD">
          <w:rPr>
            <w:rFonts w:cs="Times New Roman"/>
            <w:noProof/>
          </w:rPr>
          <w:t xml:space="preserve">Schelling 1997 </w:t>
        </w:r>
      </w:hyperlink>
      <w:r w:rsidRPr="00585CBD">
        <w:rPr>
          <w:rFonts w:cs="Times New Roman"/>
          <w:noProof/>
        </w:rPr>
        <w:t xml:space="preserve">; </w:t>
      </w:r>
      <w:hyperlink w:anchor="_ENREF_27" w:tooltip="Simmons, 2000 #2032" w:history="1">
        <w:r w:rsidR="00A04054" w:rsidRPr="00585CBD">
          <w:rPr>
            <w:rFonts w:cs="Times New Roman"/>
            <w:noProof/>
          </w:rPr>
          <w:t xml:space="preserve">Simmons 2000 </w:t>
        </w:r>
      </w:hyperlink>
      <w:r w:rsidRPr="00585CBD">
        <w:rPr>
          <w:rFonts w:cs="Times New Roman"/>
          <w:noProof/>
        </w:rPr>
        <w:t xml:space="preserve">; </w:t>
      </w:r>
      <w:hyperlink w:anchor="_ENREF_6" w:tooltip="Guzman, 2002 #71" w:history="1">
        <w:r w:rsidR="00A04054" w:rsidRPr="00585CBD">
          <w:rPr>
            <w:rFonts w:cs="Times New Roman"/>
            <w:noProof/>
          </w:rPr>
          <w:t xml:space="preserve">Guzman 2002 </w:t>
        </w:r>
      </w:hyperlink>
      <w:r w:rsidRPr="00585CBD">
        <w:rPr>
          <w:rFonts w:cs="Times New Roman"/>
          <w:noProof/>
        </w:rPr>
        <w:t xml:space="preserve">; </w:t>
      </w:r>
      <w:hyperlink w:anchor="_ENREF_17" w:tooltip="Kelley, 2007 #139" w:history="1">
        <w:r w:rsidR="00A04054" w:rsidRPr="00585CBD">
          <w:rPr>
            <w:rFonts w:cs="Times New Roman"/>
            <w:noProof/>
          </w:rPr>
          <w:t>Kelley 2007</w:t>
        </w:r>
      </w:hyperlink>
      <w:r w:rsidRPr="00585CBD">
        <w:rPr>
          <w:rFonts w:cs="Times New Roman"/>
          <w:noProof/>
        </w:rPr>
        <w:t>)</w:t>
      </w:r>
      <w:r w:rsidRPr="00585CBD">
        <w:rPr>
          <w:rFonts w:cs="Times New Roman"/>
        </w:rPr>
        <w:fldChar w:fldCharType="end"/>
      </w:r>
      <w:r w:rsidRPr="00585CBD">
        <w:rPr>
          <w:rFonts w:cs="Times New Roman"/>
        </w:rPr>
        <w:t>, or because government elites seek social acceptance among the world of state leaders (Johnston 2001, 500). This shaming effect may be particularly strong when states</w:t>
      </w:r>
      <w:r w:rsidR="00590DEC" w:rsidRPr="00585CBD">
        <w:rPr>
          <w:rFonts w:cs="Times New Roman"/>
        </w:rPr>
        <w:t xml:space="preserve"> are viewed as</w:t>
      </w:r>
      <w:r w:rsidRPr="00585CBD">
        <w:rPr>
          <w:rFonts w:cs="Times New Roman"/>
        </w:rPr>
        <w:t xml:space="preserve"> cross</w:t>
      </w:r>
      <w:r w:rsidR="00590DEC" w:rsidRPr="00585CBD">
        <w:rPr>
          <w:rFonts w:cs="Times New Roman"/>
        </w:rPr>
        <w:t>ing a</w:t>
      </w:r>
      <w:r w:rsidRPr="00585CBD">
        <w:rPr>
          <w:rFonts w:cs="Times New Roman"/>
        </w:rPr>
        <w:t xml:space="preserve"> “bright line” of socially acceptable behavior. </w:t>
      </w:r>
      <w:r w:rsidR="00590DEC" w:rsidRPr="00585CBD">
        <w:rPr>
          <w:rFonts w:cs="Times New Roman"/>
        </w:rPr>
        <w:t>Especially for countries that have been managing to maintain a reputable standing, a new demotion in their reputation may be particularly embarrassing and galvanize them to act to correct their reputational standing.</w:t>
      </w:r>
      <w:r w:rsidR="00951842" w:rsidRPr="00BE3578">
        <w:rPr>
          <w:rFonts w:cs="Times New Roman"/>
        </w:rPr>
        <w:t xml:space="preserve"> This leads us to posit </w:t>
      </w:r>
      <w:r w:rsidR="009B0557">
        <w:rPr>
          <w:rFonts w:cs="Times New Roman"/>
        </w:rPr>
        <w:t>several hypotheses.</w:t>
      </w:r>
    </w:p>
    <w:p w14:paraId="0977CE0B" w14:textId="184F7393" w:rsidR="00CD037F" w:rsidRPr="00585CBD" w:rsidRDefault="00951842" w:rsidP="00585CBD">
      <w:pPr>
        <w:ind w:firstLine="720"/>
        <w:rPr>
          <w:rFonts w:cs="Courier New"/>
        </w:rPr>
      </w:pPr>
      <w:r w:rsidRPr="00585CBD">
        <w:rPr>
          <w:rFonts w:cs="Courier New"/>
        </w:rPr>
        <w:t>Getting rated by the US at all subjects states to scrutiny, increasing the social pressure on them to criminalize according to US standards in the fo</w:t>
      </w:r>
      <w:r w:rsidR="00CD037F" w:rsidRPr="00585CBD">
        <w:rPr>
          <w:rFonts w:cs="Courier New"/>
        </w:rPr>
        <w:t>llowing period. Thus</w:t>
      </w:r>
      <w:r w:rsidR="009B0557">
        <w:rPr>
          <w:rFonts w:cs="Courier New"/>
        </w:rPr>
        <w:t>:</w:t>
      </w:r>
    </w:p>
    <w:p w14:paraId="4F32F89E" w14:textId="58ECADA7" w:rsidR="00951842" w:rsidRPr="00585CBD" w:rsidRDefault="00BE3578" w:rsidP="00951842">
      <w:pPr>
        <w:rPr>
          <w:rFonts w:cs="Courier New"/>
        </w:rPr>
      </w:pPr>
      <w:r w:rsidRPr="00585CBD">
        <w:rPr>
          <w:rFonts w:cs="Courier New"/>
          <w:b/>
        </w:rPr>
        <w:t>Scrutiny Hypothesis</w:t>
      </w:r>
      <w:r w:rsidR="00CD037F" w:rsidRPr="00585CBD">
        <w:rPr>
          <w:rFonts w:cs="Courier New"/>
        </w:rPr>
        <w:t xml:space="preserve">: </w:t>
      </w:r>
      <w:r>
        <w:rPr>
          <w:rFonts w:cs="Courier New"/>
          <w:i/>
        </w:rPr>
        <w:t>C</w:t>
      </w:r>
      <w:r w:rsidR="00951842" w:rsidRPr="00585CBD">
        <w:rPr>
          <w:rFonts w:cs="Courier New"/>
          <w:i/>
        </w:rPr>
        <w:t>ountries not included in the US reporting system will be less likely to criminalize than countries included in the reporting system</w:t>
      </w:r>
      <w:r w:rsidR="00951842" w:rsidRPr="00585CBD">
        <w:rPr>
          <w:rFonts w:cs="Courier New"/>
        </w:rPr>
        <w:t>.</w:t>
      </w:r>
    </w:p>
    <w:p w14:paraId="6E8B694E" w14:textId="0C6F7368" w:rsidR="00CD037F" w:rsidRPr="00585CBD" w:rsidRDefault="00951842" w:rsidP="00585CBD">
      <w:pPr>
        <w:ind w:firstLine="720"/>
        <w:rPr>
          <w:rFonts w:cs="Courier New"/>
        </w:rPr>
      </w:pPr>
      <w:r w:rsidRPr="00585CBD">
        <w:rPr>
          <w:rFonts w:cs="Courier New"/>
        </w:rPr>
        <w:t>There is a major distinction between being on the watch list and not being on the watch list.  This is due to being listed (which is embarrassing), and not due to any significant differences between countries or the risk of actual sanction (which only occurs to countries rated 3.)  The effect of being on the watch list is precisely to draw negative attention to the country.  The most relevant comparison for this hypothesis is to compa</w:t>
      </w:r>
      <w:r w:rsidR="00CD037F" w:rsidRPr="00585CBD">
        <w:rPr>
          <w:rFonts w:cs="Courier New"/>
        </w:rPr>
        <w:t>re those ra</w:t>
      </w:r>
      <w:r w:rsidR="0077505F">
        <w:rPr>
          <w:rFonts w:cs="Courier New"/>
        </w:rPr>
        <w:t>nk</w:t>
      </w:r>
      <w:r w:rsidR="00CD037F" w:rsidRPr="00585CBD">
        <w:rPr>
          <w:rFonts w:cs="Courier New"/>
        </w:rPr>
        <w:t>ed 2 and 2.5.  Thus:</w:t>
      </w:r>
    </w:p>
    <w:p w14:paraId="796CB83F" w14:textId="3E3362FB" w:rsidR="00951842" w:rsidRPr="00585CBD" w:rsidRDefault="00BE3578" w:rsidP="00951842">
      <w:pPr>
        <w:rPr>
          <w:rFonts w:cs="Courier New"/>
        </w:rPr>
      </w:pPr>
      <w:r>
        <w:rPr>
          <w:rFonts w:cs="Courier New"/>
          <w:b/>
        </w:rPr>
        <w:t>Bright line</w:t>
      </w:r>
      <w:r w:rsidR="00CD037F" w:rsidRPr="00585CBD">
        <w:rPr>
          <w:rFonts w:cs="Courier New"/>
          <w:b/>
        </w:rPr>
        <w:t xml:space="preserve"> hypothesis</w:t>
      </w:r>
      <w:r w:rsidR="00CD037F" w:rsidRPr="00585CBD">
        <w:rPr>
          <w:rFonts w:cs="Courier New"/>
        </w:rPr>
        <w:t xml:space="preserve">: </w:t>
      </w:r>
      <w:r w:rsidR="00951842" w:rsidRPr="00585CBD">
        <w:rPr>
          <w:rFonts w:cs="Courier New"/>
        </w:rPr>
        <w:t xml:space="preserve"> </w:t>
      </w:r>
      <w:r>
        <w:rPr>
          <w:rFonts w:cs="Courier New"/>
          <w:i/>
        </w:rPr>
        <w:t>C</w:t>
      </w:r>
      <w:r w:rsidR="00951842" w:rsidRPr="00585CBD">
        <w:rPr>
          <w:rFonts w:cs="Courier New"/>
          <w:i/>
        </w:rPr>
        <w:t xml:space="preserve">ountries on the </w:t>
      </w:r>
      <w:r w:rsidR="00B96770">
        <w:rPr>
          <w:rFonts w:cs="Courier New"/>
          <w:i/>
        </w:rPr>
        <w:t>Tier</w:t>
      </w:r>
      <w:r w:rsidR="00951842" w:rsidRPr="00585CBD">
        <w:rPr>
          <w:rFonts w:cs="Courier New"/>
          <w:i/>
        </w:rPr>
        <w:t xml:space="preserve"> 2 </w:t>
      </w:r>
      <w:r w:rsidR="00CD037F" w:rsidRPr="00585CBD">
        <w:rPr>
          <w:rFonts w:cs="Courier New"/>
          <w:i/>
        </w:rPr>
        <w:t>watch list</w:t>
      </w:r>
      <w:r w:rsidR="00951842" w:rsidRPr="00585CBD">
        <w:rPr>
          <w:rFonts w:cs="Courier New"/>
          <w:i/>
        </w:rPr>
        <w:t xml:space="preserve"> will be more likely to criminalize than </w:t>
      </w:r>
      <w:r w:rsidR="0077505F">
        <w:rPr>
          <w:rFonts w:cs="Courier New"/>
          <w:i/>
        </w:rPr>
        <w:t xml:space="preserve">those ranked </w:t>
      </w:r>
      <w:r w:rsidR="00B96770">
        <w:rPr>
          <w:rFonts w:cs="Courier New"/>
          <w:i/>
        </w:rPr>
        <w:t>Tier</w:t>
      </w:r>
      <w:r w:rsidR="0077505F">
        <w:rPr>
          <w:rFonts w:cs="Courier New"/>
          <w:i/>
        </w:rPr>
        <w:t xml:space="preserve"> 2</w:t>
      </w:r>
      <w:r w:rsidR="00951842" w:rsidRPr="00585CBD">
        <w:rPr>
          <w:rFonts w:cs="Courier New"/>
          <w:i/>
        </w:rPr>
        <w:t>.</w:t>
      </w:r>
    </w:p>
    <w:p w14:paraId="6F8D7589" w14:textId="12382541" w:rsidR="00CD037F" w:rsidRPr="00585CBD" w:rsidRDefault="00951842" w:rsidP="00585CBD">
      <w:pPr>
        <w:ind w:firstLine="720"/>
        <w:rPr>
          <w:rFonts w:cs="Courier New"/>
        </w:rPr>
      </w:pPr>
      <w:r w:rsidRPr="00585CBD">
        <w:rPr>
          <w:rFonts w:cs="Courier New"/>
        </w:rPr>
        <w:t>There is a distinct shaming associated with falling below socially acceptable international norms and standards. The embarrassment is greatest the first time this happens to a country. The country is therefor</w:t>
      </w:r>
      <w:r w:rsidR="0077505F">
        <w:rPr>
          <w:rFonts w:cs="Courier New"/>
        </w:rPr>
        <w:t>e</w:t>
      </w:r>
      <w:r w:rsidRPr="00585CBD">
        <w:rPr>
          <w:rFonts w:cs="Courier New"/>
        </w:rPr>
        <w:t xml:space="preserve"> more likely to react to remedy this shaming in the immediate time following the demotion. Thus</w:t>
      </w:r>
      <w:r w:rsidR="00CD037F" w:rsidRPr="00585CBD">
        <w:rPr>
          <w:rFonts w:cs="Courier New"/>
        </w:rPr>
        <w:t>:</w:t>
      </w:r>
    </w:p>
    <w:p w14:paraId="3AEC3F8F" w14:textId="546904CF" w:rsidR="00951842" w:rsidRPr="00BE3578" w:rsidRDefault="00CD037F" w:rsidP="00951842">
      <w:r w:rsidRPr="00585CBD">
        <w:rPr>
          <w:rFonts w:cs="Courier New"/>
          <w:b/>
        </w:rPr>
        <w:t>Demotion hypotheses</w:t>
      </w:r>
      <w:r w:rsidRPr="00585CBD">
        <w:rPr>
          <w:rFonts w:cs="Courier New"/>
        </w:rPr>
        <w:t xml:space="preserve">: </w:t>
      </w:r>
      <w:r w:rsidR="00951842" w:rsidRPr="00585CBD">
        <w:rPr>
          <w:rFonts w:cs="Courier New"/>
          <w:i/>
        </w:rPr>
        <w:t xml:space="preserve">countries that have been recently demoted to the </w:t>
      </w:r>
      <w:r w:rsidR="00B96770">
        <w:rPr>
          <w:rFonts w:cs="Courier New"/>
          <w:i/>
        </w:rPr>
        <w:t>Tier</w:t>
      </w:r>
      <w:r w:rsidR="0077505F">
        <w:rPr>
          <w:rFonts w:cs="Courier New"/>
          <w:i/>
        </w:rPr>
        <w:t xml:space="preserve"> 2 </w:t>
      </w:r>
      <w:r w:rsidR="00951842" w:rsidRPr="00585CBD">
        <w:rPr>
          <w:rFonts w:cs="Courier New"/>
          <w:i/>
        </w:rPr>
        <w:t>watch list will be more likely to criminalize than other countries.</w:t>
      </w:r>
      <w:r w:rsidR="00951842" w:rsidRPr="00585CBD">
        <w:rPr>
          <w:rFonts w:cs="Courier New"/>
        </w:rPr>
        <w:t xml:space="preserve"> </w:t>
      </w:r>
    </w:p>
    <w:p w14:paraId="5909E288" w14:textId="044F36EF" w:rsidR="00CD037F" w:rsidRPr="00585CBD" w:rsidRDefault="001C25DC" w:rsidP="00585CBD">
      <w:pPr>
        <w:ind w:firstLine="720"/>
        <w:rPr>
          <w:rFonts w:cs="Courier New"/>
        </w:rPr>
      </w:pPr>
      <w:r w:rsidRPr="00BE3578">
        <w:rPr>
          <w:rFonts w:cs="Times New Roman"/>
        </w:rPr>
        <w:t>A subtler</w:t>
      </w:r>
      <w:r w:rsidR="009716DF" w:rsidRPr="00BE3578">
        <w:rPr>
          <w:rFonts w:cs="Times New Roman"/>
        </w:rPr>
        <w:t xml:space="preserve"> strategy of the US TIP policy is to issue waivers or let countries off for good behavior. As discussed</w:t>
      </w:r>
      <w:r w:rsidR="0077505F">
        <w:rPr>
          <w:rFonts w:cs="Times New Roman"/>
        </w:rPr>
        <w:t xml:space="preserve"> above</w:t>
      </w:r>
      <w:r w:rsidR="009716DF" w:rsidRPr="00BE3578">
        <w:rPr>
          <w:rFonts w:cs="Times New Roman"/>
        </w:rPr>
        <w:t xml:space="preserve">, </w:t>
      </w:r>
      <w:r w:rsidR="00F45CC7" w:rsidRPr="00BE3578">
        <w:rPr>
          <w:rFonts w:cs="Times New Roman"/>
        </w:rPr>
        <w:t>the</w:t>
      </w:r>
      <w:r w:rsidR="009716DF" w:rsidRPr="00BE3578">
        <w:rPr>
          <w:rFonts w:cs="Times New Roman"/>
        </w:rPr>
        <w:t xml:space="preserve"> congressional act permits the president to forego the sanctions either by issuing a waiver or by </w:t>
      </w:r>
      <w:r w:rsidR="00F45CC7" w:rsidRPr="00BE3578">
        <w:rPr>
          <w:rFonts w:cs="Times New Roman"/>
        </w:rPr>
        <w:t>acknowledging</w:t>
      </w:r>
      <w:r w:rsidR="009716DF" w:rsidRPr="00BE3578">
        <w:rPr>
          <w:rFonts w:cs="Times New Roman"/>
        </w:rPr>
        <w:t xml:space="preserve"> a country for a show of good will.  </w:t>
      </w:r>
      <w:r w:rsidR="00F45CC7" w:rsidRPr="00BE3578">
        <w:rPr>
          <w:rFonts w:cs="Times New Roman"/>
        </w:rPr>
        <w:t xml:space="preserve">This approach gives countries encouragement or a sympathetic break. It is thus a much more cooperative approach than the implementation of </w:t>
      </w:r>
      <w:r w:rsidR="009B0557" w:rsidRPr="00BE3578">
        <w:rPr>
          <w:rFonts w:cs="Times New Roman"/>
        </w:rPr>
        <w:t>punitive</w:t>
      </w:r>
      <w:r w:rsidR="00F45CC7" w:rsidRPr="00BE3578">
        <w:rPr>
          <w:rFonts w:cs="Times New Roman"/>
        </w:rPr>
        <w:t xml:space="preserve"> sanctions. This strategy is more aligned with the </w:t>
      </w:r>
      <w:r w:rsidR="001D79C2" w:rsidRPr="00585CBD">
        <w:rPr>
          <w:rFonts w:cs="Times New Roman"/>
        </w:rPr>
        <w:t xml:space="preserve">managerial school of </w:t>
      </w:r>
      <w:r w:rsidR="00F45CC7" w:rsidRPr="00BE3578">
        <w:rPr>
          <w:rFonts w:cs="Times New Roman"/>
        </w:rPr>
        <w:t xml:space="preserve">thought that states want to follow international law most of the time </w:t>
      </w:r>
      <w:r w:rsidR="00F45CC7" w:rsidRPr="00585CBD">
        <w:rPr>
          <w:rFonts w:cs="Times New Roman"/>
        </w:rPr>
        <w:fldChar w:fldCharType="begin"/>
      </w:r>
      <w:r w:rsidR="00F45CC7" w:rsidRPr="00BE3578">
        <w:rPr>
          <w:rFonts w:cs="Times New Roman"/>
        </w:rPr>
        <w:instrText xml:space="preserve"> ADDIN EN.CITE &lt;EndNote&gt;&lt;Cite&gt;&lt;Author&gt;Henkin&lt;/Author&gt;&lt;Year&gt;1968&lt;/Year&gt;&lt;RecNum&gt;2033&lt;/RecNum&gt;&lt;DisplayText&gt;(Henkin 1968)&lt;/DisplayText&gt;&lt;record&gt;&lt;rec-number&gt;2033&lt;/rec-number&gt;&lt;foreign-keys&gt;&lt;key app="EN" db-id="fe9z2vwx1wpeeye2ta7vff9hv0ffwppaxtd5"&gt;2033&lt;/key&gt;&lt;/foreign-keys&gt;&lt;ref-type name="Book"&gt;6&lt;/ref-type&gt;&lt;contributors&gt;&lt;authors&gt;&lt;author&gt;Henkin, Louis&lt;/author&gt;&lt;/authors&gt;&lt;/contributors&gt;&lt;titles&gt;&lt;title&gt;How nations behave: law and foreign policy&lt;/title&gt;&lt;/titles&gt;&lt;dates&gt;&lt;year&gt;1968&lt;/year&gt;&lt;/dates&gt;&lt;pub-location&gt;New York&lt;/pub-location&gt;&lt;publisher&gt;Columbia University Press&lt;/publisher&gt;&lt;isbn&gt;0231047576&lt;/isbn&gt;&lt;urls&gt;&lt;/urls&gt;&lt;/record&gt;&lt;/Cite&gt;&lt;/EndNote&gt;</w:instrText>
      </w:r>
      <w:r w:rsidR="00F45CC7" w:rsidRPr="00585CBD">
        <w:rPr>
          <w:rFonts w:cs="Times New Roman"/>
        </w:rPr>
        <w:fldChar w:fldCharType="separate"/>
      </w:r>
      <w:r w:rsidR="00F45CC7" w:rsidRPr="00BE3578">
        <w:rPr>
          <w:rFonts w:cs="Times New Roman"/>
          <w:noProof/>
        </w:rPr>
        <w:t>(</w:t>
      </w:r>
      <w:hyperlink w:anchor="_ENREF_9" w:tooltip="Henkin, 1968 #2033" w:history="1">
        <w:r w:rsidR="00A04054" w:rsidRPr="00BE3578">
          <w:rPr>
            <w:rFonts w:cs="Times New Roman"/>
            <w:noProof/>
          </w:rPr>
          <w:t>Henkin 1968</w:t>
        </w:r>
      </w:hyperlink>
      <w:r w:rsidR="00F45CC7" w:rsidRPr="00BE3578">
        <w:rPr>
          <w:rFonts w:cs="Times New Roman"/>
          <w:noProof/>
        </w:rPr>
        <w:t>)</w:t>
      </w:r>
      <w:r w:rsidR="00F45CC7" w:rsidRPr="00585CBD">
        <w:rPr>
          <w:rFonts w:cs="Times New Roman"/>
        </w:rPr>
        <w:fldChar w:fldCharType="end"/>
      </w:r>
      <w:r w:rsidR="00F45CC7" w:rsidRPr="00BE3578">
        <w:rPr>
          <w:rFonts w:cs="Times New Roman"/>
        </w:rPr>
        <w:t xml:space="preserve">. </w:t>
      </w:r>
      <w:r w:rsidR="001D79C2" w:rsidRPr="00585CBD">
        <w:rPr>
          <w:rFonts w:cs="Times New Roman"/>
        </w:rPr>
        <w:t xml:space="preserve">Chayes and Chayes </w:t>
      </w:r>
      <w:r w:rsidR="001D79C2" w:rsidRPr="00585CBD">
        <w:rPr>
          <w:rFonts w:cs="Times New Roman"/>
        </w:rPr>
        <w:fldChar w:fldCharType="begin"/>
      </w:r>
      <w:r w:rsidR="001D79C2" w:rsidRPr="00585CBD">
        <w:rPr>
          <w:rFonts w:cs="Times New Roman"/>
        </w:rPr>
        <w:instrText xml:space="preserve"> ADDIN EN.CITE &lt;EndNote&gt;&lt;Cite ExcludeAuth="1"&gt;&lt;Author&gt;Chayes&lt;/Author&gt;&lt;Year&gt;1995&lt;/Year&gt;&lt;RecNum&gt;536&lt;/RecNum&gt;&lt;DisplayText&gt;(1995)&lt;/DisplayText&gt;&lt;record&gt;&lt;rec-number&gt;536&lt;/rec-number&gt;&lt;foreign-keys&gt;&lt;key app="EN" db-id="fe9z2vwx1wpeeye2ta7vff9hv0ffwppaxtd5"&gt;536&lt;/key&gt;&lt;key app="ENWeb" db-id="So0GLgrtqggAADK@9x4"&gt;469&lt;/key&gt;&lt;/foreign-keys&gt;&lt;ref-type name="Book"&gt;6&lt;/ref-type&gt;&lt;contributors&gt;&lt;authors&gt;&lt;author&gt;Chayes, Antonia&lt;/author&gt;&lt;author&gt;Chayes, Abram&lt;/author&gt;&lt;/authors&gt;&lt;/contributors&gt;&lt;titles&gt;&lt;title&gt;The New Sovereignty: Compliance with International Regulatory Agreements&lt;/title&gt;&lt;/titles&gt;&lt;dates&gt;&lt;year&gt;1995&lt;/year&gt;&lt;/dates&gt;&lt;publisher&gt;Harvard University Press&lt;/publisher&gt;&lt;urls&gt;&lt;/urls&gt;&lt;/record&gt;&lt;/Cite&gt;&lt;/EndNote&gt;</w:instrText>
      </w:r>
      <w:r w:rsidR="001D79C2" w:rsidRPr="00585CBD">
        <w:rPr>
          <w:rFonts w:cs="Times New Roman"/>
        </w:rPr>
        <w:fldChar w:fldCharType="separate"/>
      </w:r>
      <w:r w:rsidR="001D79C2" w:rsidRPr="00585CBD">
        <w:rPr>
          <w:rFonts w:cs="Times New Roman"/>
          <w:noProof/>
        </w:rPr>
        <w:t>(</w:t>
      </w:r>
      <w:hyperlink w:anchor="_ENREF_3" w:tooltip="Chayes, 1995 #536" w:history="1">
        <w:r w:rsidR="00A04054" w:rsidRPr="00585CBD">
          <w:rPr>
            <w:rFonts w:cs="Times New Roman"/>
            <w:noProof/>
          </w:rPr>
          <w:t>1995</w:t>
        </w:r>
      </w:hyperlink>
      <w:r w:rsidR="001D79C2" w:rsidRPr="00585CBD">
        <w:rPr>
          <w:rFonts w:cs="Times New Roman"/>
          <w:noProof/>
        </w:rPr>
        <w:t>)</w:t>
      </w:r>
      <w:r w:rsidR="001D79C2" w:rsidRPr="00585CBD">
        <w:rPr>
          <w:rFonts w:cs="Times New Roman"/>
        </w:rPr>
        <w:fldChar w:fldCharType="end"/>
      </w:r>
      <w:r w:rsidR="00F45CC7" w:rsidRPr="00BE3578">
        <w:rPr>
          <w:rFonts w:cs="Times New Roman"/>
        </w:rPr>
        <w:t xml:space="preserve"> argue that </w:t>
      </w:r>
      <w:r w:rsidR="001D79C2" w:rsidRPr="00585CBD">
        <w:rPr>
          <w:rFonts w:cs="Times New Roman"/>
        </w:rPr>
        <w:t>fail</w:t>
      </w:r>
      <w:r w:rsidR="0077505F">
        <w:rPr>
          <w:rFonts w:cs="Times New Roman"/>
        </w:rPr>
        <w:t>ure</w:t>
      </w:r>
      <w:r w:rsidR="001D79C2" w:rsidRPr="00585CBD">
        <w:rPr>
          <w:rFonts w:cs="Times New Roman"/>
        </w:rPr>
        <w:t xml:space="preserve"> to do so </w:t>
      </w:r>
      <w:r w:rsidR="0077505F">
        <w:rPr>
          <w:rFonts w:cs="Times New Roman"/>
        </w:rPr>
        <w:t xml:space="preserve">primarily results </w:t>
      </w:r>
      <w:r w:rsidR="001D79C2" w:rsidRPr="00585CBD">
        <w:rPr>
          <w:rFonts w:cs="Times New Roman"/>
        </w:rPr>
        <w:t xml:space="preserve">because </w:t>
      </w:r>
      <w:r w:rsidR="0077505F">
        <w:rPr>
          <w:rFonts w:cs="Times New Roman"/>
        </w:rPr>
        <w:t>countries</w:t>
      </w:r>
      <w:r w:rsidR="0077505F" w:rsidRPr="00585CBD">
        <w:rPr>
          <w:rFonts w:cs="Times New Roman"/>
        </w:rPr>
        <w:t xml:space="preserve"> </w:t>
      </w:r>
      <w:r w:rsidR="001D79C2" w:rsidRPr="00585CBD">
        <w:rPr>
          <w:rFonts w:cs="Times New Roman"/>
        </w:rPr>
        <w:t>lack the capacity and knowhow. Thus states are likely to respond to gentle prodding</w:t>
      </w:r>
      <w:r w:rsidR="00036948" w:rsidRPr="00BE3578">
        <w:t xml:space="preserve"> like encouragement</w:t>
      </w:r>
      <w:r w:rsidR="001D79C2" w:rsidRPr="00BE3578">
        <w:t xml:space="preserve"> or</w:t>
      </w:r>
      <w:r w:rsidR="00036948" w:rsidRPr="00BE3578">
        <w:t xml:space="preserve"> more nuanced forms of interaction in the spirit of developing a capacity to respond to human trafficking.</w:t>
      </w:r>
      <w:r w:rsidR="00590DEC" w:rsidRPr="00BE3578">
        <w:t xml:space="preserve"> </w:t>
      </w:r>
      <w:r w:rsidR="00CD037F" w:rsidRPr="00585CBD">
        <w:rPr>
          <w:rFonts w:cs="Courier New"/>
        </w:rPr>
        <w:t>The sanctioning system does not work as well as a nuanced system of encouragement, including waivers and encouragement of steps toward “good behavior.”  Thus:</w:t>
      </w:r>
    </w:p>
    <w:p w14:paraId="15A5032A" w14:textId="2A1885D0" w:rsidR="00CD037F" w:rsidRPr="00585CBD" w:rsidRDefault="00BE3578">
      <w:pPr>
        <w:rPr>
          <w:rFonts w:cs="Courier New"/>
        </w:rPr>
      </w:pPr>
      <w:r w:rsidRPr="00585CBD">
        <w:rPr>
          <w:rFonts w:cs="Courier New"/>
          <w:b/>
        </w:rPr>
        <w:t>Management Hypotheses</w:t>
      </w:r>
      <w:r w:rsidR="00CD037F" w:rsidRPr="00585CBD">
        <w:rPr>
          <w:rFonts w:cs="Courier New"/>
        </w:rPr>
        <w:t>:</w:t>
      </w:r>
      <w:r>
        <w:rPr>
          <w:rFonts w:cs="Courier New"/>
        </w:rPr>
        <w:t xml:space="preserve"> </w:t>
      </w:r>
      <w:r w:rsidRPr="00585CBD">
        <w:rPr>
          <w:rFonts w:cs="Courier New"/>
          <w:i/>
        </w:rPr>
        <w:t>D</w:t>
      </w:r>
      <w:r w:rsidR="00CD037F" w:rsidRPr="00585CBD">
        <w:rPr>
          <w:rFonts w:cs="Courier New"/>
          <w:i/>
        </w:rPr>
        <w:t xml:space="preserve">uring the years when the sanctions regime was in effect, compared to </w:t>
      </w:r>
      <w:r w:rsidR="00B96770">
        <w:rPr>
          <w:rFonts w:cs="Courier New"/>
          <w:i/>
        </w:rPr>
        <w:t>Tier</w:t>
      </w:r>
      <w:r w:rsidR="0069305F" w:rsidRPr="00585CBD">
        <w:rPr>
          <w:rFonts w:cs="Courier New"/>
          <w:i/>
        </w:rPr>
        <w:t xml:space="preserve"> </w:t>
      </w:r>
      <w:r w:rsidR="00CD037F" w:rsidRPr="00585CBD">
        <w:rPr>
          <w:rFonts w:cs="Courier New"/>
          <w:i/>
        </w:rPr>
        <w:t xml:space="preserve">3 countries that were simply sanctioned, </w:t>
      </w:r>
      <w:r w:rsidR="00B96770">
        <w:rPr>
          <w:rFonts w:cs="Courier New"/>
          <w:i/>
        </w:rPr>
        <w:t>Tier</w:t>
      </w:r>
      <w:r w:rsidR="00CD037F" w:rsidRPr="00585CBD">
        <w:rPr>
          <w:rFonts w:cs="Courier New"/>
          <w:i/>
        </w:rPr>
        <w:t xml:space="preserve"> 3 countries </w:t>
      </w:r>
      <w:r w:rsidR="0079134F">
        <w:rPr>
          <w:rFonts w:cs="Courier New"/>
          <w:i/>
        </w:rPr>
        <w:t xml:space="preserve">that </w:t>
      </w:r>
      <w:r w:rsidR="00CD037F" w:rsidRPr="00585CBD">
        <w:rPr>
          <w:rFonts w:cs="Courier New"/>
          <w:i/>
        </w:rPr>
        <w:t>received a waiver or were rewarded for their good behavior</w:t>
      </w:r>
      <w:r w:rsidR="0079134F">
        <w:rPr>
          <w:rFonts w:cs="Courier New"/>
          <w:i/>
        </w:rPr>
        <w:t xml:space="preserve"> </w:t>
      </w:r>
      <w:r w:rsidR="0079134F" w:rsidRPr="00585CBD">
        <w:rPr>
          <w:rFonts w:cs="Courier New"/>
          <w:i/>
        </w:rPr>
        <w:t>were more likely to criminalize</w:t>
      </w:r>
      <w:r w:rsidR="0079134F">
        <w:rPr>
          <w:rFonts w:cs="Courier New"/>
          <w:i/>
        </w:rPr>
        <w:t>.</w:t>
      </w:r>
    </w:p>
    <w:p w14:paraId="1C0D57D1" w14:textId="1248B38D" w:rsidR="001D79C2" w:rsidRPr="00585CBD" w:rsidRDefault="00CD037F">
      <w:pPr>
        <w:ind w:firstLine="720"/>
        <w:rPr>
          <w:rFonts w:cs="Times New Roman"/>
        </w:rPr>
      </w:pPr>
      <w:r w:rsidRPr="00BE3578">
        <w:t>Finally, c</w:t>
      </w:r>
      <w:r w:rsidR="00745DA9" w:rsidRPr="00585CBD">
        <w:rPr>
          <w:rFonts w:cs="Times New Roman"/>
        </w:rPr>
        <w:t xml:space="preserve">ountries might </w:t>
      </w:r>
      <w:r w:rsidR="004F7B17" w:rsidRPr="00585CBD">
        <w:rPr>
          <w:rFonts w:cs="Times New Roman"/>
        </w:rPr>
        <w:t>respond to</w:t>
      </w:r>
      <w:r w:rsidR="00745DA9" w:rsidRPr="00585CBD">
        <w:rPr>
          <w:rFonts w:cs="Times New Roman"/>
        </w:rPr>
        <w:t xml:space="preserve"> US policy recommendations </w:t>
      </w:r>
      <w:r w:rsidR="004F7B17" w:rsidRPr="00585CBD">
        <w:rPr>
          <w:rFonts w:cs="Times New Roman"/>
        </w:rPr>
        <w:t>because of</w:t>
      </w:r>
      <w:r w:rsidR="00745DA9" w:rsidRPr="00585CBD">
        <w:rPr>
          <w:rFonts w:cs="Times New Roman"/>
        </w:rPr>
        <w:t xml:space="preserve"> economic pressure. </w:t>
      </w:r>
      <w:r w:rsidR="00A04054" w:rsidRPr="00585CBD">
        <w:rPr>
          <w:rFonts w:cs="Courier New"/>
        </w:rPr>
        <w:t xml:space="preserve">A study by </w:t>
      </w:r>
      <w:r w:rsidR="00A04054" w:rsidRPr="00BE3578">
        <w:rPr>
          <w:rFonts w:cs="Times New Roman"/>
        </w:rPr>
        <w:t>Cho et al</w:t>
      </w:r>
      <w:r w:rsidR="00165A6A">
        <w:rPr>
          <w:rFonts w:cs="Times New Roman"/>
        </w:rPr>
        <w:t>.</w:t>
      </w:r>
      <w:r w:rsidR="00A04054" w:rsidRPr="00BE3578">
        <w:rPr>
          <w:rFonts w:cs="Times New Roman"/>
        </w:rPr>
        <w:t xml:space="preserve"> </w:t>
      </w:r>
      <w:r w:rsidR="00A04054" w:rsidRPr="00585CBD">
        <w:rPr>
          <w:rFonts w:cs="Times New Roman"/>
        </w:rPr>
        <w:fldChar w:fldCharType="begin"/>
      </w:r>
      <w:r w:rsidR="00A04054" w:rsidRPr="00BE3578">
        <w:rPr>
          <w:rFonts w:cs="Times New Roman"/>
        </w:rPr>
        <w:instrText xml:space="preserve"> ADDIN EN.CITE &lt;EndNote&gt;&lt;Cite ExcludeAuth="1"&gt;&lt;Author&gt;Cho&lt;/Author&gt;&lt;Year&gt;2011&lt;/Year&gt;&lt;RecNum&gt;2026&lt;/RecNum&gt;&lt;DisplayText&gt;(2011)&lt;/DisplayText&gt;&lt;record&gt;&lt;rec-number&gt;2026&lt;/rec-number&gt;&lt;foreign-keys&gt;&lt;key app="EN" db-id="fe9z2vwx1wpeeye2ta7vff9hv0ffwppaxtd5"&gt;2026&lt;/key&gt;&lt;/foreign-keys&gt;&lt;ref-type name="Generic"&gt;13&lt;/ref-type&gt;&lt;contributors&gt;&lt;authors&gt;&lt;author&gt;Cho, Seo-Young&lt;/author&gt;&lt;author&gt;Dreher, Axel&lt;/author&gt;&lt;author&gt;Neumayer, Eric&lt;/author&gt;&lt;/authors&gt;&lt;/contributors&gt;&lt;titles&gt;&lt;title&gt;The Spread of Anti-Trafficking Policies – Evidence from a New Index&lt;/title&gt;&lt;/titles&gt;&lt;dates&gt;&lt;year&gt;2011&lt;/year&gt;&lt;pub-dates&gt;&lt;date&gt;March&lt;/date&gt;&lt;/pub-dates&gt;&lt;/dates&gt;&lt;pub-location&gt;CESIFO WORKING PAPER NO. 3376&lt;/pub-location&gt;&lt;urls&gt;&lt;/urls&gt;&lt;/record&gt;&lt;/Cite&gt;&lt;/EndNote&gt;</w:instrText>
      </w:r>
      <w:r w:rsidR="00A04054" w:rsidRPr="00585CBD">
        <w:rPr>
          <w:rFonts w:cs="Times New Roman"/>
        </w:rPr>
        <w:fldChar w:fldCharType="separate"/>
      </w:r>
      <w:r w:rsidR="00A04054" w:rsidRPr="00BE3578">
        <w:rPr>
          <w:rFonts w:cs="Times New Roman"/>
          <w:noProof/>
        </w:rPr>
        <w:t>(</w:t>
      </w:r>
      <w:hyperlink w:anchor="_ENREF_4" w:tooltip="Cho, 2011 #2026" w:history="1">
        <w:r w:rsidR="00A04054" w:rsidRPr="00BE3578">
          <w:rPr>
            <w:rFonts w:cs="Times New Roman"/>
            <w:noProof/>
          </w:rPr>
          <w:t>2011</w:t>
        </w:r>
      </w:hyperlink>
      <w:r w:rsidR="00A04054" w:rsidRPr="00BE3578">
        <w:rPr>
          <w:rFonts w:cs="Times New Roman"/>
          <w:noProof/>
        </w:rPr>
        <w:t>)</w:t>
      </w:r>
      <w:r w:rsidR="00A04054" w:rsidRPr="00585CBD">
        <w:rPr>
          <w:rFonts w:cs="Times New Roman"/>
        </w:rPr>
        <w:fldChar w:fldCharType="end"/>
      </w:r>
      <w:r w:rsidR="00A04054" w:rsidRPr="00BE3578">
        <w:rPr>
          <w:rFonts w:cs="Times New Roman"/>
        </w:rPr>
        <w:t xml:space="preserve">, which created an index of anti-trafficking policies, found no significant effect of US aid on trafficking policies. However, this study did not directly test the efficacy of sanctions, but only the effect of aid receipt in general. </w:t>
      </w:r>
      <w:r w:rsidR="001D79C2" w:rsidRPr="00585CBD">
        <w:rPr>
          <w:rFonts w:cs="Times New Roman"/>
        </w:rPr>
        <w:t xml:space="preserve">Traditional rationalist theories argue that countries are driven by incentives </w:t>
      </w:r>
      <w:r w:rsidR="00BE3578" w:rsidRPr="00BE3578">
        <w:rPr>
          <w:rFonts w:cs="Times New Roman"/>
        </w:rPr>
        <w:t>such as aid</w:t>
      </w:r>
      <w:r w:rsidR="001D79C2" w:rsidRPr="00585CBD">
        <w:rPr>
          <w:rFonts w:cs="Times New Roman"/>
        </w:rPr>
        <w:t xml:space="preserve">, and if it is threatened, they should work harder to avoid losing it. Several scholars have found that ‘coercive’ forms of influence, such as linking political reforms to membership in international organizations like the European Union have been effective </w:t>
      </w:r>
      <w:r w:rsidR="001D79C2" w:rsidRPr="00585CBD">
        <w:rPr>
          <w:rFonts w:cs="Times New Roman"/>
        </w:rPr>
        <w:fldChar w:fldCharType="begin">
          <w:fldData xml:space="preserve">PEVuZE5vdGU+PENpdGU+PEF1dGhvcj5WYWNodWRvdmE8L0F1dGhvcj48WWVhcj4yMDA1PC9ZZWFy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</w:fldData>
        </w:fldChar>
      </w:r>
      <w:r w:rsidR="00A20398" w:rsidRPr="00BE3578">
        <w:rPr>
          <w:rFonts w:cs="Times New Roman"/>
        </w:rPr>
        <w:instrText xml:space="preserve"> ADDIN EN.CITE </w:instrText>
      </w:r>
      <w:r w:rsidR="00A20398" w:rsidRPr="00585CBD">
        <w:rPr>
          <w:rFonts w:cs="Times New Roman"/>
        </w:rPr>
        <w:fldChar w:fldCharType="begin">
          <w:fldData xml:space="preserve">PEVuZE5vdGU+PENpdGU+PEF1dGhvcj5WYWNodWRvdmE8L0F1dGhvcj48WWVhcj4yMDA1PC9ZZWFy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</w:fldData>
        </w:fldChar>
      </w:r>
      <w:r w:rsidR="00A20398" w:rsidRPr="00BE3578">
        <w:rPr>
          <w:rFonts w:cs="Times New Roman"/>
        </w:rPr>
        <w:instrText xml:space="preserve"> ADDIN EN.CITE.DATA </w:instrText>
      </w:r>
      <w:r w:rsidR="00A20398" w:rsidRPr="00585CBD">
        <w:rPr>
          <w:rFonts w:cs="Times New Roman"/>
        </w:rPr>
      </w:r>
      <w:r w:rsidR="00A20398" w:rsidRPr="00585CBD">
        <w:rPr>
          <w:rFonts w:cs="Times New Roman"/>
        </w:rPr>
        <w:fldChar w:fldCharType="end"/>
      </w:r>
      <w:r w:rsidR="001D79C2" w:rsidRPr="00585CBD">
        <w:rPr>
          <w:rFonts w:cs="Times New Roman"/>
        </w:rPr>
      </w:r>
      <w:r w:rsidR="001D79C2" w:rsidRPr="00585CBD">
        <w:rPr>
          <w:rFonts w:cs="Times New Roman"/>
        </w:rPr>
        <w:fldChar w:fldCharType="separate"/>
      </w:r>
      <w:r w:rsidR="00A20398" w:rsidRPr="00BE3578">
        <w:rPr>
          <w:rFonts w:cs="Times New Roman"/>
          <w:noProof/>
        </w:rPr>
        <w:t>(</w:t>
      </w:r>
      <w:hyperlink w:anchor="_ENREF_26" w:tooltip="Schimmelfennig, 2003 #545" w:history="1">
        <w:r w:rsidR="00A04054" w:rsidRPr="00BE3578">
          <w:rPr>
            <w:rFonts w:cs="Times New Roman"/>
            <w:noProof/>
          </w:rPr>
          <w:t xml:space="preserve">Schimmelfennig, Engert et al. 2003 </w:t>
        </w:r>
      </w:hyperlink>
      <w:r w:rsidR="00A20398" w:rsidRPr="00BE3578">
        <w:rPr>
          <w:rFonts w:cs="Times New Roman"/>
          <w:noProof/>
        </w:rPr>
        <w:t xml:space="preserve">; </w:t>
      </w:r>
      <w:hyperlink w:anchor="_ENREF_12" w:tooltip="Jacoby, 2004 #321" w:history="1">
        <w:r w:rsidR="00A04054" w:rsidRPr="00BE3578">
          <w:rPr>
            <w:rFonts w:cs="Times New Roman"/>
            <w:noProof/>
          </w:rPr>
          <w:t xml:space="preserve">Jacoby 2004 </w:t>
        </w:r>
      </w:hyperlink>
      <w:r w:rsidR="00A20398" w:rsidRPr="00BE3578">
        <w:rPr>
          <w:rFonts w:cs="Times New Roman"/>
          <w:noProof/>
        </w:rPr>
        <w:t xml:space="preserve">; </w:t>
      </w:r>
      <w:hyperlink w:anchor="_ENREF_16" w:tooltip="Kelley, 2004 #125" w:history="1">
        <w:r w:rsidR="00A04054" w:rsidRPr="00BE3578">
          <w:rPr>
            <w:rFonts w:cs="Times New Roman"/>
            <w:noProof/>
          </w:rPr>
          <w:t xml:space="preserve">Kelley 2004b </w:t>
        </w:r>
      </w:hyperlink>
      <w:r w:rsidR="00A20398" w:rsidRPr="00BE3578">
        <w:rPr>
          <w:rFonts w:cs="Times New Roman"/>
          <w:noProof/>
        </w:rPr>
        <w:t xml:space="preserve">; </w:t>
      </w:r>
      <w:hyperlink w:anchor="_ENREF_30" w:tooltip="Vachudova, 2005 #215" w:history="1">
        <w:r w:rsidR="00A04054" w:rsidRPr="00BE3578">
          <w:rPr>
            <w:rFonts w:cs="Times New Roman"/>
            <w:noProof/>
          </w:rPr>
          <w:t>Vachudova 2005</w:t>
        </w:r>
      </w:hyperlink>
      <w:r w:rsidR="00A20398" w:rsidRPr="00BE3578">
        <w:rPr>
          <w:rFonts w:cs="Times New Roman"/>
          <w:noProof/>
        </w:rPr>
        <w:t>)</w:t>
      </w:r>
      <w:r w:rsidR="001D79C2" w:rsidRPr="00585CBD">
        <w:rPr>
          <w:rFonts w:cs="Times New Roman"/>
        </w:rPr>
        <w:fldChar w:fldCharType="end"/>
      </w:r>
      <w:r w:rsidR="001D79C2" w:rsidRPr="00585CBD">
        <w:rPr>
          <w:rFonts w:cs="Times New Roman"/>
        </w:rPr>
        <w:t xml:space="preserve">. A recent study suggests that conditionality in preferential trade agreements has promoted human rights and democracy </w:t>
      </w:r>
      <w:r w:rsidR="001D79C2" w:rsidRPr="00585CBD">
        <w:rPr>
          <w:rFonts w:cs="Times New Roman"/>
        </w:rPr>
        <w:fldChar w:fldCharType="begin"/>
      </w:r>
      <w:r w:rsidR="001D79C2" w:rsidRPr="00585CBD">
        <w:rPr>
          <w:rFonts w:cs="Times New Roman"/>
        </w:rPr>
        <w:instrText xml:space="preserve"> ADDIN EN.CITE &lt;EndNote&gt;&lt;Cite&gt;&lt;Author&gt;Hafner-Burton&lt;/Author&gt;&lt;Year&gt;2005&lt;/Year&gt;&lt;RecNum&gt;121&lt;/RecNum&gt;&lt;DisplayText&gt;(Hafner-Burton 2005)&lt;/DisplayText&gt;&lt;record&gt;&lt;rec-number&gt;121&lt;/rec-number&gt;&lt;foreign-keys&gt;&lt;key app="EN" db-id="fe9z2vwx1wpeeye2ta7vff9hv0ffwppaxtd5"&gt;121&lt;/key&gt;&lt;key app="ENWeb" db-id="So0GLgrtqggAADK@9x4"&gt;111&lt;/key&gt;&lt;/foreign-keys&gt;&lt;ref-type name="Journal Article"&gt;17&lt;/ref-type&gt;&lt;contributors&gt;&lt;authors&gt;&lt;author&gt;Hafner-Burton, Emilie&lt;/author&gt;&lt;/authors&gt;&lt;/contributors&gt;&lt;titles&gt;&lt;title&gt;Trading Human Rights: How Preferential Trade Agreements Influence Government Repression&lt;/title&gt;&lt;secondary-title&gt;International Organization &lt;/secondary-title&gt;&lt;/titles&gt;&lt;periodical&gt;&lt;full-title&gt;International Organization&lt;/full-title&gt;&lt;/periodical&gt;&lt;pages&gt;593-629 &lt;/pages&gt;&lt;volume&gt;59&lt;/volume&gt;&lt;number&gt;3&lt;/number&gt;&lt;dates&gt;&lt;year&gt;2005&lt;/year&gt;&lt;/dates&gt;&lt;urls&gt;&lt;related-urls&gt;&lt;url&gt;http://journals.cambridge.org/action/displayAbstract?fromPage=online&amp;amp;aid=325071&lt;/url&gt;&lt;/related-urls&gt;&lt;/urls&gt;&lt;/record&gt;&lt;/Cite&gt;&lt;/EndNote&gt;</w:instrText>
      </w:r>
      <w:r w:rsidR="001D79C2" w:rsidRPr="00585CBD">
        <w:rPr>
          <w:rFonts w:cs="Times New Roman"/>
        </w:rPr>
        <w:fldChar w:fldCharType="separate"/>
      </w:r>
      <w:r w:rsidR="001D79C2" w:rsidRPr="00585CBD">
        <w:rPr>
          <w:rFonts w:cs="Times New Roman"/>
          <w:noProof/>
        </w:rPr>
        <w:t>(</w:t>
      </w:r>
      <w:hyperlink w:anchor="_ENREF_7" w:tooltip="Hafner-Burton, 2005 #121" w:history="1">
        <w:r w:rsidR="00A04054" w:rsidRPr="00585CBD">
          <w:rPr>
            <w:rFonts w:cs="Times New Roman"/>
            <w:noProof/>
          </w:rPr>
          <w:t>Hafner-Burton 2005</w:t>
        </w:r>
      </w:hyperlink>
      <w:r w:rsidR="001D79C2" w:rsidRPr="00585CBD">
        <w:rPr>
          <w:rFonts w:cs="Times New Roman"/>
          <w:noProof/>
        </w:rPr>
        <w:t>)</w:t>
      </w:r>
      <w:r w:rsidR="001D79C2" w:rsidRPr="00585CBD">
        <w:rPr>
          <w:rFonts w:cs="Times New Roman"/>
        </w:rPr>
        <w:fldChar w:fldCharType="end"/>
      </w:r>
      <w:r w:rsidR="001D79C2" w:rsidRPr="00585CBD">
        <w:rPr>
          <w:rFonts w:cs="Times New Roman"/>
        </w:rPr>
        <w:t>. Some scholars also point to effective use of sanction</w:t>
      </w:r>
      <w:r w:rsidR="00245964">
        <w:rPr>
          <w:rFonts w:cs="Times New Roman"/>
        </w:rPr>
        <w:t>s</w:t>
      </w:r>
      <w:r w:rsidR="001D79C2" w:rsidRPr="00585CBD">
        <w:rPr>
          <w:rFonts w:cs="Times New Roman"/>
        </w:rPr>
        <w:t xml:space="preserve"> in cases such as South Africa </w:t>
      </w:r>
      <w:r w:rsidR="001D79C2" w:rsidRPr="00585CBD">
        <w:rPr>
          <w:rFonts w:cs="Times New Roman"/>
        </w:rPr>
        <w:fldChar w:fldCharType="begin"/>
      </w:r>
      <w:r w:rsidR="001D79C2" w:rsidRPr="00585CBD">
        <w:rPr>
          <w:rFonts w:cs="Times New Roman"/>
        </w:rPr>
        <w:instrText xml:space="preserve"> ADDIN EN.CITE &lt;EndNote&gt;&lt;Cite&gt;&lt;Author&gt;Klotz&lt;/Author&gt;&lt;Year&gt;1995&lt;/Year&gt;&lt;RecNum&gt;263&lt;/RecNum&gt;&lt;DisplayText&gt;(Klotz 1995)&lt;/DisplayText&gt;&lt;record&gt;&lt;rec-number&gt;263&lt;/rec-number&gt;&lt;foreign-keys&gt;&lt;key app="EN" db-id="fe9z2vwx1wpeeye2ta7vff9hv0ffwppaxtd5"&gt;263&lt;/key&gt;&lt;key app="ENWeb" db-id="So0GLgrtqggAADK@9x4"&gt;225&lt;/key&gt;&lt;/foreign-keys&gt;&lt;ref-type name="Journal Article"&gt;17&lt;/ref-type&gt;&lt;contributors&gt;&lt;authors&gt;&lt;author&gt;Klotz, Audie&lt;/author&gt;&lt;/authors&gt;&lt;/contributors&gt;&lt;titles&gt;&lt;title&gt;Norms Reconstituting Interests: Global Racial Equality and U.S. Sanctions Against South Africa&lt;/title&gt;&lt;secondary-title&gt;International Organization&lt;/secondary-title&gt;&lt;/titles&gt;&lt;periodical&gt;&lt;full-title&gt;International Organization&lt;/full-title&gt;&lt;/periodical&gt;&lt;pages&gt;451-478&lt;/pages&gt;&lt;volume&gt;49&lt;/volume&gt;&lt;number&gt;3&lt;/number&gt;&lt;dates&gt;&lt;year&gt;1995&lt;/year&gt;&lt;pub-dates&gt;&lt;date&gt;Summer&lt;/date&gt;&lt;/pub-dates&gt;&lt;/dates&gt;&lt;publisher&gt;The MIT Press&lt;/publisher&gt;&lt;urls&gt;&lt;related-urls&gt;&lt;url&gt;http://links.jstor.org/sici?sici=0020-8183%28199522%2949%3A3%3C451%3ANRIGRE%3E2.0.CO%3B2-2 &lt;/url&gt;&lt;/related-urls&gt;&lt;/urls&gt;&lt;/record&gt;&lt;/Cite&gt;&lt;/EndNote&gt;</w:instrText>
      </w:r>
      <w:r w:rsidR="001D79C2" w:rsidRPr="00585CBD">
        <w:rPr>
          <w:rFonts w:cs="Times New Roman"/>
        </w:rPr>
        <w:fldChar w:fldCharType="separate"/>
      </w:r>
      <w:r w:rsidR="001D79C2" w:rsidRPr="00585CBD">
        <w:rPr>
          <w:rFonts w:cs="Times New Roman"/>
          <w:noProof/>
        </w:rPr>
        <w:t>(</w:t>
      </w:r>
      <w:hyperlink w:anchor="_ENREF_19" w:tooltip="Klotz, 1995 #263" w:history="1">
        <w:r w:rsidR="00A04054" w:rsidRPr="00585CBD">
          <w:rPr>
            <w:rFonts w:cs="Times New Roman"/>
            <w:noProof/>
          </w:rPr>
          <w:t>Klotz 1995</w:t>
        </w:r>
      </w:hyperlink>
      <w:r w:rsidR="001D79C2" w:rsidRPr="00585CBD">
        <w:rPr>
          <w:rFonts w:cs="Times New Roman"/>
          <w:noProof/>
        </w:rPr>
        <w:t>)</w:t>
      </w:r>
      <w:r w:rsidR="001D79C2" w:rsidRPr="00585CBD">
        <w:rPr>
          <w:rFonts w:cs="Times New Roman"/>
        </w:rPr>
        <w:fldChar w:fldCharType="end"/>
      </w:r>
      <w:r w:rsidR="001D79C2" w:rsidRPr="00585CBD">
        <w:rPr>
          <w:rFonts w:cs="Times New Roman"/>
        </w:rPr>
        <w:t xml:space="preserve">. Similarly, Marinov has found that economic pressure destabilizes the leaders </w:t>
      </w:r>
      <w:r w:rsidR="001D79C2" w:rsidRPr="00585CBD">
        <w:rPr>
          <w:rFonts w:cs="Times New Roman"/>
        </w:rPr>
        <w:fldChar w:fldCharType="begin"/>
      </w:r>
      <w:r w:rsidR="001D79C2" w:rsidRPr="00585CBD">
        <w:rPr>
          <w:rFonts w:cs="Times New Roman"/>
        </w:rPr>
        <w:instrText xml:space="preserve"> ADDIN EN.CITE &lt;EndNote&gt;&lt;Cite&gt;&lt;Author&gt;Marinov&lt;/Author&gt;&lt;Year&gt;2005&lt;/Year&gt;&lt;RecNum&gt;430&lt;/RecNum&gt;&lt;DisplayText&gt;(Marinov 2005)&lt;/DisplayText&gt;&lt;record&gt;&lt;rec-number&gt;430&lt;/rec-number&gt;&lt;foreign-keys&gt;&lt;key app="EN" db-id="fe9z2vwx1wpeeye2ta7vff9hv0ffwppaxtd5"&gt;430&lt;/key&gt;&lt;key app="ENWeb" db-id="So0GLgrtqggAADK@9x4"&gt;375&lt;/key&gt;&lt;/foreign-keys&gt;&lt;ref-type name="Journal Article"&gt;17&lt;/ref-type&gt;&lt;contributors&gt;&lt;authors&gt;&lt;author&gt; Marinov, Nikolay&lt;/author&gt;&lt;/authors&gt;&lt;/contributors&gt;&lt;auth-address&gt;Yale University&lt;/auth-address&gt;&lt;titles&gt;&lt;title&gt;Do Economic Sanctions Destabilize Country Leaders?&lt;/title&gt;&lt;secondary-title&gt;American Journal of Political Science&lt;/secondary-title&gt;&lt;/titles&gt;&lt;periodical&gt;&lt;full-title&gt;American Journal of Political Science&lt;/full-title&gt;&lt;/periodical&gt;&lt;pages&gt;564-576&lt;/pages&gt;&lt;volume&gt;49&lt;/volume&gt;&lt;number&gt;3&lt;/number&gt;&lt;dates&gt;&lt;year&gt;2005&lt;/year&gt;&lt;/dates&gt;&lt;isbn&gt;1540-5907&lt;/isbn&gt;&lt;urls&gt;&lt;related-urls&gt;&lt;url&gt;http://dx.doi.org/10.1111/j.1540-5907.2005.00142.x &lt;/url&gt;&lt;/related-urls&gt;&lt;/urls&gt;&lt;/record&gt;&lt;/Cite&gt;&lt;/EndNote&gt;</w:instrText>
      </w:r>
      <w:r w:rsidR="001D79C2" w:rsidRPr="00585CBD">
        <w:rPr>
          <w:rFonts w:cs="Times New Roman"/>
        </w:rPr>
        <w:fldChar w:fldCharType="separate"/>
      </w:r>
      <w:r w:rsidR="001D79C2" w:rsidRPr="00585CBD">
        <w:rPr>
          <w:rFonts w:cs="Times New Roman"/>
          <w:noProof/>
        </w:rPr>
        <w:t>(</w:t>
      </w:r>
      <w:hyperlink w:anchor="_ENREF_21" w:tooltip="Marinov, 2005 #430" w:history="1">
        <w:r w:rsidR="00A04054" w:rsidRPr="00585CBD">
          <w:rPr>
            <w:rFonts w:cs="Times New Roman"/>
            <w:noProof/>
          </w:rPr>
          <w:t>Marinov 2005</w:t>
        </w:r>
      </w:hyperlink>
      <w:r w:rsidR="001D79C2" w:rsidRPr="00585CBD">
        <w:rPr>
          <w:rFonts w:cs="Times New Roman"/>
          <w:noProof/>
        </w:rPr>
        <w:t>)</w:t>
      </w:r>
      <w:r w:rsidR="001D79C2" w:rsidRPr="00585CBD">
        <w:rPr>
          <w:rFonts w:cs="Times New Roman"/>
        </w:rPr>
        <w:fldChar w:fldCharType="end"/>
      </w:r>
      <w:r w:rsidR="001D79C2" w:rsidRPr="00585CBD">
        <w:rPr>
          <w:rFonts w:cs="Times New Roman"/>
        </w:rPr>
        <w:t xml:space="preserve">. However, there are also reasons to expect that states will not respond favorably to economic pressure. Scholars of economic conditionality are divided about whether it can achieve economic policy changes </w:t>
      </w:r>
      <w:r w:rsidR="001D79C2" w:rsidRPr="00585CBD">
        <w:rPr>
          <w:rFonts w:cs="Times New Roman"/>
        </w:rPr>
        <w:fldChar w:fldCharType="begin"/>
      </w:r>
      <w:r w:rsidR="001D79C2" w:rsidRPr="00585CBD">
        <w:rPr>
          <w:rFonts w:cs="Times New Roman"/>
        </w:rPr>
        <w:instrText xml:space="preserve"> ADDIN EN.CITE &lt;EndNote&gt;&lt;Cite&gt;&lt;Author&gt;Killick&lt;/Author&gt;&lt;Year&gt;1997&lt;/Year&gt;&lt;RecNum&gt;453&lt;/RecNum&gt;&lt;DisplayText&gt;(Collier 1997 ; Killick 1997)&lt;/DisplayText&gt;&lt;record&gt;&lt;rec-number&gt;453&lt;/rec-number&gt;&lt;foreign-keys&gt;&lt;key app="EN" db-id="fe9z2vwx1wpeeye2ta7vff9hv0ffwppaxtd5"&gt;453&lt;/key&gt;&lt;key app="ENWeb" db-id="So0GLgrtqggAADK@9x4"&gt;391&lt;/key&gt;&lt;/foreign-keys&gt;&lt;ref-type name="Journal Article"&gt;17&lt;/ref-type&gt;&lt;contributors&gt;&lt;authors&gt;&lt;author&gt;Killick, Tony&lt;/author&gt;&lt;/authors&gt;&lt;/contributors&gt;&lt;titles&gt;&lt;title&gt;Principals, Agents and the Failings of Conditionality&lt;/title&gt;&lt;secondary-title&gt;Journal of International Development&lt;/secondary-title&gt;&lt;/titles&gt;&lt;periodical&gt;&lt;full-title&gt;Journal of International Development&lt;/full-title&gt;&lt;/periodical&gt;&lt;pages&gt;483-495&lt;/pages&gt;&lt;volume&gt;9&lt;/volume&gt;&lt;number&gt;4&lt;/number&gt;&lt;keywords&gt;&lt;keyword&gt;INTERNATIONAL relations&lt;/keyword&gt;&lt;keyword&gt;ECONOMIC assistance&lt;/keyword&gt;&lt;keyword&gt;INTERNATIONAL economic relations&lt;/keyword&gt;&lt;keyword&gt;CONDITIONALITY (International relations)&lt;/keyword&gt;&lt;keyword&gt;DEVELOPING countries&lt;/keyword&gt;&lt;/keywords&gt;&lt;dates&gt;&lt;year&gt;1997&lt;/year&gt;&lt;pub-dates&gt;&lt;date&gt;06&lt;/date&gt;&lt;/pub-dates&gt;&lt;/dates&gt;&lt;publisher&gt;John Wiley &amp;amp; Sons, Inc. / Business&lt;/publisher&gt;&lt;urls&gt;&lt;related-urls&gt;&lt;url&gt;http://search.ebscohost.com/login.aspx?direct=true&amp;amp;db=bth&amp;amp;AN=17072174&amp;amp;site=ehost-live&amp;amp;scope=site &lt;/url&gt;&lt;/related-urls&gt;&lt;/urls&gt;&lt;/record&gt;&lt;/Cite&gt;&lt;Cite&gt;&lt;Author&gt;Collier&lt;/Author&gt;&lt;Year&gt;1997&lt;/Year&gt;&lt;RecNum&gt;451&lt;/RecNum&gt;&lt;record&gt;&lt;rec-number&gt;451&lt;/rec-number&gt;&lt;foreign-keys&gt;&lt;key app="EN" db-id="fe9z2vwx1wpeeye2ta7vff9hv0ffwppaxtd5"&gt;451&lt;/key&gt;&lt;key app="ENWeb" db-id="So0GLgrtqggAADK@9x4"&gt;389&lt;/key&gt;&lt;/foreign-keys&gt;&lt;ref-type name="Journal Article"&gt;17&lt;/ref-type&gt;&lt;contributors&gt;&lt;authors&gt;&lt;author&gt;Collier, Paul&lt;/author&gt;&lt;/authors&gt;&lt;/contributors&gt;&lt;titles&gt;&lt;title&gt;The failure of conditionality&lt;/title&gt;&lt;secondary-title&gt;Perspectives on aid and development&lt;/secondary-title&gt;&lt;/titles&gt;&lt;periodical&gt;&lt;full-title&gt;Perspectives on aid and development&lt;/full-title&gt;&lt;/periodical&gt;&lt;pages&gt;51–77&lt;/pages&gt;&lt;dates&gt;&lt;year&gt;1997&lt;/year&gt;&lt;/dates&gt;&lt;urls&gt;&lt;/urls&gt;&lt;/record&gt;&lt;/Cite&gt;&lt;/EndNote&gt;</w:instrText>
      </w:r>
      <w:r w:rsidR="001D79C2" w:rsidRPr="00585CBD">
        <w:rPr>
          <w:rFonts w:cs="Times New Roman"/>
        </w:rPr>
        <w:fldChar w:fldCharType="separate"/>
      </w:r>
      <w:r w:rsidR="001D79C2" w:rsidRPr="00585CBD">
        <w:rPr>
          <w:rFonts w:cs="Times New Roman"/>
          <w:noProof/>
        </w:rPr>
        <w:t>(</w:t>
      </w:r>
      <w:hyperlink w:anchor="_ENREF_5" w:tooltip="Collier, 1997 #451" w:history="1">
        <w:r w:rsidR="00A04054" w:rsidRPr="00585CBD">
          <w:rPr>
            <w:rFonts w:cs="Times New Roman"/>
            <w:noProof/>
          </w:rPr>
          <w:t xml:space="preserve">Collier 1997 </w:t>
        </w:r>
      </w:hyperlink>
      <w:r w:rsidR="001D79C2" w:rsidRPr="00585CBD">
        <w:rPr>
          <w:rFonts w:cs="Times New Roman"/>
          <w:noProof/>
        </w:rPr>
        <w:t xml:space="preserve">; </w:t>
      </w:r>
      <w:hyperlink w:anchor="_ENREF_18" w:tooltip="Killick, 1997 #453" w:history="1">
        <w:r w:rsidR="00A04054" w:rsidRPr="00585CBD">
          <w:rPr>
            <w:rFonts w:cs="Times New Roman"/>
            <w:noProof/>
          </w:rPr>
          <w:t>Killick 1997</w:t>
        </w:r>
      </w:hyperlink>
      <w:r w:rsidR="001D79C2" w:rsidRPr="00585CBD">
        <w:rPr>
          <w:rFonts w:cs="Times New Roman"/>
          <w:noProof/>
        </w:rPr>
        <w:t>)</w:t>
      </w:r>
      <w:r w:rsidR="001D79C2" w:rsidRPr="00585CBD">
        <w:rPr>
          <w:rFonts w:cs="Times New Roman"/>
        </w:rPr>
        <w:fldChar w:fldCharType="end"/>
      </w:r>
      <w:r w:rsidR="001D79C2" w:rsidRPr="00585CBD">
        <w:rPr>
          <w:rFonts w:cs="Times New Roman"/>
        </w:rPr>
        <w:t xml:space="preserve">. They point to numerous weaknesses in how the international financial institutions have implemented conditionality </w:t>
      </w:r>
      <w:r w:rsidR="001D79C2" w:rsidRPr="00585CBD">
        <w:rPr>
          <w:rFonts w:cs="Times New Roman"/>
        </w:rPr>
        <w:fldChar w:fldCharType="begin"/>
      </w:r>
      <w:r w:rsidR="001D79C2" w:rsidRPr="00585CBD">
        <w:rPr>
          <w:rFonts w:cs="Times New Roman"/>
        </w:rPr>
        <w:instrText xml:space="preserve"> ADDIN EN.CITE &lt;EndNote&gt;&lt;Cite&gt;&lt;Author&gt;Hermes&lt;/Author&gt;&lt;Year&gt;2001&lt;/Year&gt;&lt;RecNum&gt;74&lt;/RecNum&gt;&lt;DisplayText&gt;(Hermes and Lensink 2001)&lt;/DisplayText&gt;&lt;record&gt;&lt;rec-number&gt;74&lt;/rec-number&gt;&lt;foreign-keys&gt;&lt;key app="EN" db-id="fe9z2vwx1wpeeye2ta7vff9hv0ffwppaxtd5"&gt;74&lt;/key&gt;&lt;key app="ENWeb" db-id="So0GLgrtqggAADK@9x4"&gt;67&lt;/key&gt;&lt;/foreign-keys&gt;&lt;ref-type name="Journal Article"&gt;17&lt;/ref-type&gt;&lt;contributors&gt;&lt;authors&gt;&lt;author&gt;Hermes, Niels&lt;/author&gt;&lt;author&gt;Lensink, Robert&lt;/author&gt;&lt;/authors&gt;&lt;/contributors&gt;&lt;titles&gt;&lt;title&gt;Changing the Conditions for Development Aid: A New Paradigm?&lt;/title&gt;&lt;secondary-title&gt;Journal of Development Studies&lt;/secondary-title&gt;&lt;/titles&gt;&lt;periodical&gt;&lt;full-title&gt;Journal of Development Studies&lt;/full-title&gt;&lt;/periodical&gt;&lt;pages&gt;1&lt;/pages&gt;&lt;volume&gt;37&lt;/volume&gt;&lt;number&gt;6&lt;/number&gt;&lt;keywords&gt;&lt;keyword&gt;ECONOMIC assistance&lt;/keyword&gt;&lt;keyword&gt;PUBLISHERS &amp;amp; publishing&lt;/keyword&gt;&lt;keyword&gt;WORLD Bank&lt;/keyword&gt;&lt;/keywords&gt;&lt;dates&gt;&lt;year&gt;2001&lt;/year&gt;&lt;/dates&gt;&lt;publisher&gt;Routledge&lt;/publisher&gt;&lt;urls&gt;&lt;related-urls&gt;&lt;url&gt;http://search.ebscohost.com/login.aspx?direct=true&amp;amp;db=aph&amp;amp;AN=5531860&amp;amp;site=ehost-live&amp;amp;scope=site &lt;/url&gt;&lt;/related-urls&gt;&lt;/urls&gt;&lt;/record&gt;&lt;/Cite&gt;&lt;/EndNote&gt;</w:instrText>
      </w:r>
      <w:r w:rsidR="001D79C2" w:rsidRPr="00585CBD">
        <w:rPr>
          <w:rFonts w:cs="Times New Roman"/>
        </w:rPr>
        <w:fldChar w:fldCharType="separate"/>
      </w:r>
      <w:r w:rsidR="001D79C2" w:rsidRPr="00585CBD">
        <w:rPr>
          <w:rFonts w:cs="Times New Roman"/>
          <w:noProof/>
        </w:rPr>
        <w:t>(</w:t>
      </w:r>
      <w:hyperlink w:anchor="_ENREF_10" w:tooltip="Hermes, 2001 #74" w:history="1">
        <w:r w:rsidR="00A04054" w:rsidRPr="00585CBD">
          <w:rPr>
            <w:rFonts w:cs="Times New Roman"/>
            <w:noProof/>
          </w:rPr>
          <w:t>Hermes and Lensink 2001</w:t>
        </w:r>
      </w:hyperlink>
      <w:r w:rsidR="001D79C2" w:rsidRPr="00585CBD">
        <w:rPr>
          <w:rFonts w:cs="Times New Roman"/>
          <w:noProof/>
        </w:rPr>
        <w:t>)</w:t>
      </w:r>
      <w:r w:rsidR="001D79C2" w:rsidRPr="00585CBD">
        <w:rPr>
          <w:rFonts w:cs="Times New Roman"/>
        </w:rPr>
        <w:fldChar w:fldCharType="end"/>
      </w:r>
      <w:r w:rsidR="001D79C2" w:rsidRPr="00585CBD">
        <w:rPr>
          <w:rFonts w:cs="Times New Roman"/>
        </w:rPr>
        <w:t xml:space="preserve">. Direct sanctions have also long been criticized not only as impracticable and even harmful, but also as mostly unable to induce change </w:t>
      </w:r>
      <w:r w:rsidR="001D79C2" w:rsidRPr="00585CBD">
        <w:rPr>
          <w:rFonts w:cs="Times New Roman"/>
        </w:rPr>
        <w:fldChar w:fldCharType="begin"/>
      </w:r>
      <w:r w:rsidR="001D79C2" w:rsidRPr="00585CBD">
        <w:rPr>
          <w:rFonts w:cs="Times New Roman"/>
        </w:rPr>
        <w:instrText xml:space="preserve"> ADDIN EN.CITE &lt;EndNote&gt;&lt;Cite&gt;&lt;Author&gt;Hufbauer&lt;/Author&gt;&lt;Year&gt;1990&lt;/Year&gt;&lt;RecNum&gt;1610&lt;/RecNum&gt;&lt;DisplayText&gt;(Hufbauer, Schott et al. 1990 ; Pape 1997)&lt;/DisplayText&gt;&lt;record&gt;&lt;rec-number&gt;1610&lt;/rec-number&gt;&lt;foreign-keys&gt;&lt;key app="EN" db-id="fe9z2vwx1wpeeye2ta7vff9hv0ffwppaxtd5"&gt;1610&lt;/key&gt;&lt;/foreign-keys&gt;&lt;ref-type name="Book"&gt;6&lt;/ref-type&gt;&lt;contributors&gt;&lt;authors&gt;&lt;author&gt;Hufbauer, Gary&lt;/author&gt;&lt;author&gt;Schott, Jeffrey&lt;/author&gt;&lt;author&gt;Elliott, Kimberly&lt;/author&gt;&lt;/authors&gt;&lt;/contributors&gt;&lt;titles&gt;&lt;title&gt;Economic sanctions reconsidered&lt;/title&gt;&lt;/titles&gt;&lt;dates&gt;&lt;year&gt;1990&lt;/year&gt;&lt;/dates&gt;&lt;pub-location&gt;Washington, DC&lt;/pub-location&gt;&lt;publisher&gt;Institute for International Economics&lt;/publisher&gt;&lt;isbn&gt;9780881324075 0881324078 9780881324082 0881324086 9780881324129 0881324124 9780881322682 0881322687&lt;/isbn&gt;&lt;accession-num&gt;175217782&lt;/accession-num&gt;&lt;urls&gt;&lt;/urls&gt;&lt;/record&gt;&lt;/Cite&gt;&lt;Cite&gt;&lt;Author&gt;Pape&lt;/Author&gt;&lt;Year&gt;1997&lt;/Year&gt;&lt;RecNum&gt;2151&lt;/RecNum&gt;&lt;record&gt;&lt;rec-number&gt;2151&lt;/rec-number&gt;&lt;foreign-keys&gt;&lt;key app="EN" db-id="fe9z2vwx1wpeeye2ta7vff9hv0ffwppaxtd5"&gt;2151&lt;/key&gt;&lt;/foreign-keys&gt;&lt;ref-type name="Journal Article"&gt;17&lt;/ref-type&gt;&lt;contributors&gt;&lt;authors&gt;&lt;author&gt;Pape, Robert&lt;/author&gt;&lt;/authors&gt;&lt;/contributors&gt;&lt;titles&gt;&lt;title&gt;Why economic sanctions do not work&lt;/title&gt;&lt;secondary-title&gt;International Security&lt;/secondary-title&gt;&lt;/titles&gt;&lt;periodical&gt;&lt;full-title&gt;International Security&lt;/full-title&gt;&lt;/periodical&gt;&lt;pages&gt;90-136&lt;/pages&gt;&lt;volume&gt;22&lt;/volume&gt;&lt;number&gt;2&lt;/number&gt;&lt;dates&gt;&lt;year&gt;1997&lt;/year&gt;&lt;/dates&gt;&lt;isbn&gt;0162-2889&lt;/isbn&gt;&lt;urls&gt;&lt;/urls&gt;&lt;/record&gt;&lt;/Cite&gt;&lt;/EndNote&gt;</w:instrText>
      </w:r>
      <w:r w:rsidR="001D79C2" w:rsidRPr="00585CBD">
        <w:rPr>
          <w:rFonts w:cs="Times New Roman"/>
        </w:rPr>
        <w:fldChar w:fldCharType="separate"/>
      </w:r>
      <w:r w:rsidR="001D79C2" w:rsidRPr="00585CBD">
        <w:rPr>
          <w:rFonts w:cs="Times New Roman"/>
          <w:noProof/>
        </w:rPr>
        <w:t>(</w:t>
      </w:r>
      <w:hyperlink w:anchor="_ENREF_11" w:tooltip="Hufbauer, 1990 #1610" w:history="1">
        <w:r w:rsidR="00A04054" w:rsidRPr="00585CBD">
          <w:rPr>
            <w:rFonts w:cs="Times New Roman"/>
            <w:noProof/>
          </w:rPr>
          <w:t xml:space="preserve">Hufbauer, Schott et al. 1990 </w:t>
        </w:r>
      </w:hyperlink>
      <w:r w:rsidR="001D79C2" w:rsidRPr="00585CBD">
        <w:rPr>
          <w:rFonts w:cs="Times New Roman"/>
          <w:noProof/>
        </w:rPr>
        <w:t xml:space="preserve">; </w:t>
      </w:r>
      <w:hyperlink w:anchor="_ENREF_23" w:tooltip="Pape, 1997 #2151" w:history="1">
        <w:r w:rsidR="00A04054" w:rsidRPr="00585CBD">
          <w:rPr>
            <w:rFonts w:cs="Times New Roman"/>
            <w:noProof/>
          </w:rPr>
          <w:t>Pape 1997</w:t>
        </w:r>
      </w:hyperlink>
      <w:r w:rsidR="001D79C2" w:rsidRPr="00585CBD">
        <w:rPr>
          <w:rFonts w:cs="Times New Roman"/>
          <w:noProof/>
        </w:rPr>
        <w:t>)</w:t>
      </w:r>
      <w:r w:rsidR="001D79C2" w:rsidRPr="00585CBD">
        <w:rPr>
          <w:rFonts w:cs="Times New Roman"/>
        </w:rPr>
        <w:fldChar w:fldCharType="end"/>
      </w:r>
      <w:r w:rsidR="001D79C2" w:rsidRPr="00585CBD">
        <w:rPr>
          <w:rFonts w:cs="Times New Roman"/>
        </w:rPr>
        <w:t>.</w:t>
      </w:r>
    </w:p>
    <w:p w14:paraId="58373AF7" w14:textId="4C6B3827" w:rsidR="00745DA9" w:rsidRPr="00BE3578" w:rsidRDefault="00745DA9">
      <w:pPr>
        <w:ind w:firstLine="720"/>
        <w:rPr>
          <w:rFonts w:cs="Times New Roman"/>
        </w:rPr>
      </w:pPr>
      <w:r w:rsidRPr="00585CBD">
        <w:rPr>
          <w:rFonts w:cs="Times New Roman"/>
        </w:rPr>
        <w:t>In the case of the US TIP policy, some countries are indeed formally sanction</w:t>
      </w:r>
      <w:r w:rsidR="001D79C2" w:rsidRPr="00585CBD">
        <w:rPr>
          <w:rFonts w:cs="Times New Roman"/>
        </w:rPr>
        <w:t>ed</w:t>
      </w:r>
      <w:r w:rsidRPr="00585CBD">
        <w:rPr>
          <w:rFonts w:cs="Times New Roman"/>
        </w:rPr>
        <w:t xml:space="preserve">. However, that does not always mean that they actually lose overall aid. Indeed, less than half of the countries officially put on the sanction list experience an aid drop. However, that does not mean that </w:t>
      </w:r>
      <w:r w:rsidR="00245964">
        <w:rPr>
          <w:rFonts w:cs="Times New Roman"/>
        </w:rPr>
        <w:t xml:space="preserve">the </w:t>
      </w:r>
      <w:r w:rsidRPr="00585CBD">
        <w:rPr>
          <w:rFonts w:cs="Times New Roman"/>
        </w:rPr>
        <w:t xml:space="preserve">sanctions threat is not working. </w:t>
      </w:r>
      <w:r w:rsidR="0079134F">
        <w:rPr>
          <w:rFonts w:cs="Times New Roman"/>
        </w:rPr>
        <w:t>Rather, c</w:t>
      </w:r>
      <w:r w:rsidR="00CD037F" w:rsidRPr="00BE3578">
        <w:rPr>
          <w:rFonts w:cs="Times New Roman"/>
        </w:rPr>
        <w:t>ountries</w:t>
      </w:r>
      <w:r w:rsidRPr="00585CBD">
        <w:rPr>
          <w:rFonts w:cs="Times New Roman"/>
        </w:rPr>
        <w:t xml:space="preserve"> </w:t>
      </w:r>
      <w:r w:rsidR="0079134F">
        <w:rPr>
          <w:rFonts w:cs="Times New Roman"/>
        </w:rPr>
        <w:t>may be</w:t>
      </w:r>
      <w:r w:rsidRPr="00585CBD">
        <w:rPr>
          <w:rFonts w:cs="Times New Roman"/>
        </w:rPr>
        <w:t xml:space="preserve"> responding to a potential aid cut. As Drezner </w:t>
      </w:r>
      <w:r w:rsidRPr="00585CBD">
        <w:rPr>
          <w:rFonts w:cs="Times New Roman"/>
          <w:noProof/>
        </w:rPr>
        <w:t>(2003)</w:t>
      </w:r>
      <w:r w:rsidRPr="00585CBD">
        <w:rPr>
          <w:rFonts w:cs="Times New Roman"/>
        </w:rPr>
        <w:t xml:space="preserve"> has argued, scholars have underestimated the effects of sanctions by looking only at cases where they were implemented, and not at cases where the mere threats to use sanctions changed government behavior. Following Drezner’s “hidden hand of sanctions,” a threat of sanctions is as powerful as actual sanctions.</w:t>
      </w:r>
    </w:p>
    <w:p w14:paraId="094B57DC" w14:textId="4FA8C5B8" w:rsidR="00CD037F" w:rsidRPr="00585CBD" w:rsidRDefault="00CD037F" w:rsidP="00585CBD">
      <w:pPr>
        <w:ind w:firstLine="720"/>
        <w:rPr>
          <w:rFonts w:cs="Courier New"/>
        </w:rPr>
      </w:pPr>
      <w:r w:rsidRPr="00BE3578">
        <w:rPr>
          <w:rFonts w:cs="Times New Roman"/>
        </w:rPr>
        <w:t>These theories of economic leverage suggest that t</w:t>
      </w:r>
      <w:r w:rsidRPr="00585CBD">
        <w:rPr>
          <w:rFonts w:cs="Courier New"/>
        </w:rPr>
        <w:t xml:space="preserve">he bright line effect may not simply be due to increased embarrassment, but to significant differences between the perceived risk of actual sanctions. When countries are on the </w:t>
      </w:r>
      <w:r w:rsidR="00A20398" w:rsidRPr="00585CBD">
        <w:rPr>
          <w:rFonts w:cs="Courier New"/>
        </w:rPr>
        <w:t>watch list</w:t>
      </w:r>
      <w:r w:rsidRPr="00585CBD">
        <w:rPr>
          <w:rFonts w:cs="Courier New"/>
        </w:rPr>
        <w:t xml:space="preserve"> or rated 3, they know there is a threat of sanctions. Thus:</w:t>
      </w:r>
    </w:p>
    <w:p w14:paraId="083790DC" w14:textId="26C24C4C" w:rsidR="00CD037F" w:rsidRPr="00585CBD" w:rsidRDefault="00BE3578" w:rsidP="00CD037F">
      <w:pPr>
        <w:rPr>
          <w:rFonts w:cs="Courier New"/>
        </w:rPr>
      </w:pPr>
      <w:r w:rsidRPr="00585CBD">
        <w:rPr>
          <w:rFonts w:cs="Courier New"/>
          <w:b/>
        </w:rPr>
        <w:t>Threat Hypothesis</w:t>
      </w:r>
      <w:r w:rsidR="00CD037F" w:rsidRPr="00585CBD">
        <w:rPr>
          <w:rFonts w:cs="Courier New"/>
        </w:rPr>
        <w:t xml:space="preserve">: </w:t>
      </w:r>
      <w:r w:rsidR="00CD037F" w:rsidRPr="00585CBD">
        <w:rPr>
          <w:rFonts w:cs="Courier New"/>
          <w:i/>
        </w:rPr>
        <w:t xml:space="preserve">Aid recipient countries on the </w:t>
      </w:r>
      <w:r w:rsidR="00B96770">
        <w:rPr>
          <w:rFonts w:cs="Courier New"/>
          <w:i/>
        </w:rPr>
        <w:t>Tier</w:t>
      </w:r>
      <w:r w:rsidR="00245964">
        <w:rPr>
          <w:rFonts w:cs="Courier New"/>
          <w:i/>
        </w:rPr>
        <w:t xml:space="preserve"> 2 </w:t>
      </w:r>
      <w:r w:rsidR="00A20398" w:rsidRPr="00585CBD">
        <w:rPr>
          <w:rFonts w:cs="Courier New"/>
          <w:i/>
        </w:rPr>
        <w:t>watch list</w:t>
      </w:r>
      <w:r w:rsidR="00CD037F" w:rsidRPr="00585CBD">
        <w:rPr>
          <w:rFonts w:cs="Courier New"/>
          <w:i/>
        </w:rPr>
        <w:t xml:space="preserve"> or </w:t>
      </w:r>
      <w:r w:rsidR="00B96770">
        <w:rPr>
          <w:rFonts w:cs="Courier New"/>
          <w:i/>
        </w:rPr>
        <w:t>Tier</w:t>
      </w:r>
      <w:r w:rsidR="00CD037F" w:rsidRPr="00585CBD">
        <w:rPr>
          <w:rFonts w:cs="Courier New"/>
          <w:i/>
        </w:rPr>
        <w:t xml:space="preserve"> 3 will be more likely to criminalize than non-aid recipient countries on the</w:t>
      </w:r>
      <w:r w:rsidR="00245964">
        <w:rPr>
          <w:rFonts w:cs="Courier New"/>
          <w:i/>
        </w:rPr>
        <w:t>se</w:t>
      </w:r>
      <w:r w:rsidR="0079134F">
        <w:rPr>
          <w:rFonts w:cs="Courier New"/>
          <w:i/>
        </w:rPr>
        <w:t xml:space="preserve"> </w:t>
      </w:r>
      <w:r w:rsidR="00A20398" w:rsidRPr="00585CBD">
        <w:rPr>
          <w:rFonts w:cs="Courier New"/>
          <w:i/>
        </w:rPr>
        <w:t>list</w:t>
      </w:r>
      <w:r w:rsidR="00245964">
        <w:rPr>
          <w:rFonts w:cs="Courier New"/>
          <w:i/>
        </w:rPr>
        <w:t>s</w:t>
      </w:r>
      <w:r w:rsidR="00CD037F" w:rsidRPr="00585CBD">
        <w:rPr>
          <w:rFonts w:cs="Courier New"/>
          <w:i/>
        </w:rPr>
        <w:t>.</w:t>
      </w:r>
    </w:p>
    <w:p w14:paraId="2F7E72E8" w14:textId="0AEA673F" w:rsidR="00A04054" w:rsidRPr="00585CBD" w:rsidRDefault="00CD037F" w:rsidP="00585CBD">
      <w:pPr>
        <w:ind w:firstLine="720"/>
        <w:rPr>
          <w:rFonts w:cs="Courier New"/>
        </w:rPr>
      </w:pPr>
      <w:r w:rsidRPr="00BE3578">
        <w:rPr>
          <w:rFonts w:cs="Times New Roman"/>
        </w:rPr>
        <w:t>Finally, theories of leverage point to the credibility of t</w:t>
      </w:r>
      <w:r w:rsidR="00245964">
        <w:rPr>
          <w:rFonts w:cs="Times New Roman"/>
        </w:rPr>
        <w:t>h</w:t>
      </w:r>
      <w:r w:rsidRPr="00BE3578">
        <w:rPr>
          <w:rFonts w:cs="Times New Roman"/>
        </w:rPr>
        <w:t xml:space="preserve">reats and promises as a vital mediating factor in their effectiveness. </w:t>
      </w:r>
      <w:r w:rsidR="00A20398" w:rsidRPr="00585CBD">
        <w:rPr>
          <w:rFonts w:cs="Times New Roman"/>
        </w:rPr>
        <w:t xml:space="preserve">This has been noted in the case of sanctions </w:t>
      </w:r>
      <w:r w:rsidR="00A20398" w:rsidRPr="00585CBD">
        <w:rPr>
          <w:rFonts w:cs="Times New Roman"/>
        </w:rPr>
        <w:fldChar w:fldCharType="begin"/>
      </w:r>
      <w:r w:rsidR="00AE3754" w:rsidRPr="00585CBD">
        <w:rPr>
          <w:rFonts w:cs="Times New Roman"/>
        </w:rPr>
        <w:instrText xml:space="preserve"> ADDIN EN.CITE &lt;EndNote&gt;&lt;Cite&gt;&lt;Author&gt;Amuzegar&lt;/Author&gt;&lt;Year&gt;1997&lt;/Year&gt;&lt;RecNum&gt;2152&lt;/RecNum&gt;&lt;DisplayText&gt;(Martin 1993 ; Amuzegar 1997)&lt;/DisplayText&gt;&lt;record&gt;&lt;rec-number&gt;2152&lt;/rec-number&gt;&lt;foreign-keys&gt;&lt;key app="EN" db-id="fe9z2vwx1wpeeye2ta7vff9hv0ffwppaxtd5"&gt;2152&lt;/key&gt;&lt;/foreign-keys&gt;&lt;ref-type name="Journal Article"&gt;17&lt;/ref-type&gt;&lt;contributors&gt;&lt;authors&gt;&lt;author&gt;Amuzegar, Jahangir&lt;/author&gt;&lt;/authors&gt;&lt;/contributors&gt;&lt;titles&gt;&lt;title&gt;Adjusting to Sanctions&lt;/title&gt;&lt;secondary-title&gt;Foreign Affairs&lt;/secondary-title&gt;&lt;/titles&gt;&lt;periodical&gt;&lt;full-title&gt;Foreign Affairs&lt;/full-title&gt;&lt;/periodical&gt;&lt;pages&gt;31-41&lt;/pages&gt;&lt;volume&gt;76&lt;/volume&gt;&lt;number&gt;3&lt;/number&gt;&lt;dates&gt;&lt;year&gt;1997&lt;/year&gt;&lt;/dates&gt;&lt;publisher&gt;Council on Foreign Relations&lt;/publisher&gt;&lt;isbn&gt;00157120&lt;/isbn&gt;&lt;urls&gt;&lt;related-urls&gt;&lt;url&gt;http://www.jstor.org/stable/20048030&lt;/url&gt;&lt;/related-urls&gt;&lt;/urls&gt;&lt;/record&gt;&lt;/Cite&gt;&lt;Cite&gt;&lt;Author&gt;Martin&lt;/Author&gt;&lt;Year&gt;1993&lt;/Year&gt;&lt;RecNum&gt;2153&lt;/RecNum&gt;&lt;record&gt;&lt;rec-number&gt;2153&lt;/rec-number&gt;&lt;foreign-keys&gt;&lt;key app="EN" db-id="fe9z2vwx1wpeeye2ta7vff9hv0ffwppaxtd5"&gt;2153&lt;/key&gt;&lt;/foreign-keys&gt;&lt;ref-type name="Book"&gt;6&lt;/ref-type&gt;&lt;contributors&gt;&lt;authors&gt;&lt;author&gt;Martin, Lisa&lt;/author&gt;&lt;/authors&gt;&lt;/contributors&gt;&lt;titles&gt;&lt;title&gt;Coercive cooperation: Explaining multilateral economic sanctions&lt;/title&gt;&lt;/titles&gt;&lt;dates&gt;&lt;year&gt;1993&lt;/year&gt;&lt;/dates&gt;&lt;pub-location&gt;Princetion, New Jersey&lt;/pub-location&gt;&lt;publisher&gt;Princeton University Press&lt;/publisher&gt;&lt;isbn&gt;0691034761&lt;/isbn&gt;&lt;urls&gt;&lt;/urls&gt;&lt;/record&gt;&lt;/Cite&gt;&lt;/EndNote&gt;</w:instrText>
      </w:r>
      <w:r w:rsidR="00A20398" w:rsidRPr="00585CBD">
        <w:rPr>
          <w:rFonts w:cs="Times New Roman"/>
        </w:rPr>
        <w:fldChar w:fldCharType="separate"/>
      </w:r>
      <w:r w:rsidR="00AE3754" w:rsidRPr="00585CBD">
        <w:rPr>
          <w:rFonts w:cs="Times New Roman"/>
          <w:noProof/>
        </w:rPr>
        <w:t>(</w:t>
      </w:r>
      <w:hyperlink w:anchor="_ENREF_22" w:tooltip="Martin, 1993 #2153" w:history="1">
        <w:r w:rsidR="00A04054" w:rsidRPr="00585CBD">
          <w:rPr>
            <w:rFonts w:cs="Times New Roman"/>
            <w:noProof/>
          </w:rPr>
          <w:t xml:space="preserve">Martin 1993 </w:t>
        </w:r>
      </w:hyperlink>
      <w:r w:rsidR="00AE3754" w:rsidRPr="00585CBD">
        <w:rPr>
          <w:rFonts w:cs="Times New Roman"/>
          <w:noProof/>
        </w:rPr>
        <w:t xml:space="preserve">; </w:t>
      </w:r>
      <w:hyperlink w:anchor="_ENREF_1" w:tooltip="Amuzegar, 1997 #2152" w:history="1">
        <w:r w:rsidR="00A04054" w:rsidRPr="00585CBD">
          <w:rPr>
            <w:rFonts w:cs="Times New Roman"/>
            <w:noProof/>
          </w:rPr>
          <w:t>Amuzegar 1997</w:t>
        </w:r>
      </w:hyperlink>
      <w:r w:rsidR="00AE3754" w:rsidRPr="00585CBD">
        <w:rPr>
          <w:rFonts w:cs="Times New Roman"/>
          <w:noProof/>
        </w:rPr>
        <w:t>)</w:t>
      </w:r>
      <w:r w:rsidR="00A20398" w:rsidRPr="00585CBD">
        <w:rPr>
          <w:rFonts w:cs="Times New Roman"/>
        </w:rPr>
        <w:fldChar w:fldCharType="end"/>
      </w:r>
      <w:r w:rsidR="00A20398" w:rsidRPr="00585CBD">
        <w:rPr>
          <w:rFonts w:cs="Times New Roman"/>
        </w:rPr>
        <w:t xml:space="preserve"> </w:t>
      </w:r>
      <w:r w:rsidR="00A04054" w:rsidRPr="00585CBD">
        <w:rPr>
          <w:rFonts w:cs="Times New Roman"/>
        </w:rPr>
        <w:t>as well as political conditionality</w:t>
      </w:r>
      <w:r w:rsidR="00AE3754" w:rsidRPr="00585CBD">
        <w:rPr>
          <w:rFonts w:cs="Times New Roman"/>
        </w:rPr>
        <w:t xml:space="preserve"> </w:t>
      </w:r>
      <w:r w:rsidR="00A20398" w:rsidRPr="00585CBD">
        <w:rPr>
          <w:rFonts w:cs="Times New Roman"/>
        </w:rPr>
        <w:fldChar w:fldCharType="begin"/>
      </w:r>
      <w:r w:rsidR="00A20398" w:rsidRPr="00585CBD">
        <w:rPr>
          <w:rFonts w:cs="Times New Roman"/>
        </w:rPr>
        <w:instrText xml:space="preserve"> ADDIN EN.CITE &lt;EndNote&gt;&lt;Cite&gt;&lt;Author&gt;Kelley&lt;/Author&gt;&lt;Year&gt;2004&lt;/Year&gt;&lt;RecNum&gt;124&lt;/RecNum&gt;&lt;DisplayText&gt;(Kelley 2004a)&lt;/DisplayText&gt;&lt;record&gt;&lt;rec-number&gt;124&lt;/rec-number&gt;&lt;foreign-keys&gt;&lt;key app="EN" db-id="fe9z2vwx1wpeeye2ta7vff9hv0ffwppaxtd5"&gt;124&lt;/key&gt;&lt;key app="ENWeb" db-id="So0GLgrtqggAADK@9x4"&gt;114&lt;/key&gt;&lt;/foreign-keys&gt;&lt;ref-type name="Book"&gt;6&lt;/ref-type&gt;&lt;contributors&gt;&lt;authors&gt;&lt;author&gt;Kelley, Judith&lt;/author&gt;&lt;/authors&gt;&lt;/contributors&gt;&lt;titles&gt;&lt;title&gt;Ethnic politics in Europe: the power of norms and incentives&lt;/title&gt;&lt;/titles&gt;&lt;dates&gt;&lt;year&gt;2004&lt;/year&gt;&lt;/dates&gt;&lt;pub-location&gt;Princeton, N.J.&lt;/pub-location&gt;&lt;publisher&gt;Princeton University Press&lt;/publisher&gt;&lt;isbn&gt;0691117985 9780691117980&lt;/isbn&gt;&lt;accession-num&gt;53186652&lt;/accession-num&gt;&lt;urls&gt;&lt;/urls&gt;&lt;/record&gt;&lt;/Cite&gt;&lt;/EndNote&gt;</w:instrText>
      </w:r>
      <w:r w:rsidR="00A20398" w:rsidRPr="00585CBD">
        <w:rPr>
          <w:rFonts w:cs="Times New Roman"/>
        </w:rPr>
        <w:fldChar w:fldCharType="separate"/>
      </w:r>
      <w:r w:rsidR="00A20398" w:rsidRPr="00585CBD">
        <w:rPr>
          <w:rFonts w:cs="Times New Roman"/>
          <w:noProof/>
        </w:rPr>
        <w:t>(</w:t>
      </w:r>
      <w:hyperlink w:anchor="_ENREF_15" w:tooltip="Kelley, 2004 #124" w:history="1">
        <w:r w:rsidR="00A04054" w:rsidRPr="00585CBD">
          <w:rPr>
            <w:rFonts w:cs="Times New Roman"/>
            <w:noProof/>
          </w:rPr>
          <w:t>Kelley 2004a</w:t>
        </w:r>
      </w:hyperlink>
      <w:r w:rsidR="00A20398" w:rsidRPr="00585CBD">
        <w:rPr>
          <w:rFonts w:cs="Times New Roman"/>
          <w:noProof/>
        </w:rPr>
        <w:t>)</w:t>
      </w:r>
      <w:r w:rsidR="00A20398" w:rsidRPr="00585CBD">
        <w:rPr>
          <w:rFonts w:cs="Times New Roman"/>
        </w:rPr>
        <w:fldChar w:fldCharType="end"/>
      </w:r>
      <w:r w:rsidR="00A04054" w:rsidRPr="00585CBD">
        <w:rPr>
          <w:rFonts w:cs="Times New Roman"/>
        </w:rPr>
        <w:t>. Thus, o</w:t>
      </w:r>
      <w:r w:rsidR="00A04054" w:rsidRPr="00585CBD">
        <w:rPr>
          <w:rFonts w:cs="Courier New"/>
        </w:rPr>
        <w:t>ne possibility is that no one really believes the US will use sanctions to coerce countries to hew to its policies and criminalize human trafficking. If so, we would expect that:</w:t>
      </w:r>
    </w:p>
    <w:p w14:paraId="26DF6367" w14:textId="5E146EDF" w:rsidR="00A04054" w:rsidRPr="00585CBD" w:rsidRDefault="00BE3578" w:rsidP="00A04054">
      <w:pPr>
        <w:rPr>
          <w:rFonts w:cs="Courier New"/>
        </w:rPr>
      </w:pPr>
      <w:r w:rsidRPr="00585CBD">
        <w:rPr>
          <w:rFonts w:cs="Courier New"/>
          <w:b/>
        </w:rPr>
        <w:t>Credible Sanctions Hypothesis</w:t>
      </w:r>
      <w:r w:rsidR="00A04054" w:rsidRPr="00585CBD">
        <w:rPr>
          <w:rFonts w:cs="Courier New"/>
        </w:rPr>
        <w:t>:</w:t>
      </w:r>
      <w:r>
        <w:rPr>
          <w:rFonts w:cs="Courier New"/>
        </w:rPr>
        <w:t xml:space="preserve"> </w:t>
      </w:r>
      <w:r w:rsidR="00B21D26" w:rsidRPr="00A91F61">
        <w:rPr>
          <w:rFonts w:cs="Courier New"/>
          <w:i/>
        </w:rPr>
        <w:t>Active punishment of other countries by the US for not conforming to its anti-trafficking policies contributes to</w:t>
      </w:r>
      <w:r w:rsidR="00B21D26">
        <w:rPr>
          <w:rFonts w:cs="Courier New"/>
        </w:rPr>
        <w:t xml:space="preserve"> </w:t>
      </w:r>
      <w:r w:rsidR="00A04054" w:rsidRPr="00585CBD">
        <w:rPr>
          <w:rFonts w:cs="Courier New"/>
          <w:i/>
        </w:rPr>
        <w:t>a higher likelihood of criminalization in any given country.</w:t>
      </w:r>
      <w:r w:rsidR="00A04054" w:rsidRPr="00585CBD">
        <w:rPr>
          <w:rFonts w:cs="Courier New"/>
        </w:rPr>
        <w:t xml:space="preserve">  </w:t>
      </w:r>
    </w:p>
    <w:p w14:paraId="3CBE925C" w14:textId="7DAE6C4A" w:rsidR="008070A6" w:rsidRPr="00BE3578" w:rsidRDefault="008070A6" w:rsidP="00003C64">
      <w:pPr>
        <w:pStyle w:val="ListParagraph"/>
      </w:pPr>
    </w:p>
    <w:p w14:paraId="7601AF95" w14:textId="4F87FAA4" w:rsidR="008070A6" w:rsidRPr="00BE3578" w:rsidRDefault="008070A6" w:rsidP="00585CBD">
      <w:pPr>
        <w:pStyle w:val="ListParagraph"/>
        <w:numPr>
          <w:ilvl w:val="0"/>
          <w:numId w:val="1"/>
        </w:numPr>
        <w:rPr>
          <w:b/>
        </w:rPr>
      </w:pPr>
      <w:r w:rsidRPr="00BE3578">
        <w:rPr>
          <w:b/>
        </w:rPr>
        <w:t xml:space="preserve">Empirical approach </w:t>
      </w:r>
    </w:p>
    <w:p w14:paraId="39B9D101" w14:textId="77777777" w:rsidR="00AD205B" w:rsidRDefault="00AD205B" w:rsidP="00AD205B">
      <w:pPr>
        <w:pStyle w:val="ListParagraph"/>
      </w:pPr>
    </w:p>
    <w:p w14:paraId="3CAA8F9D" w14:textId="5F1AE5F1" w:rsidR="00CB23AE" w:rsidRPr="009716DF" w:rsidRDefault="00CB23AE" w:rsidP="00585CBD">
      <w:pPr>
        <w:pStyle w:val="ListParagraph"/>
        <w:ind w:left="0" w:firstLine="720"/>
        <w:contextualSpacing w:val="0"/>
      </w:pPr>
      <w:r>
        <w:t xml:space="preserve">Our data focuses on all countries for which data is available between 2000 and 2011. In our models, this turns out to range from 137-147 countries. We use year 2000 as a start year, </w:t>
      </w:r>
      <w:r w:rsidR="007664A8">
        <w:t>as it</w:t>
      </w:r>
      <w:r>
        <w:t xml:space="preserve"> is just one year before the start of the US TIP reporting system. </w:t>
      </w:r>
    </w:p>
    <w:p w14:paraId="4C0B8C11" w14:textId="5C0BE262" w:rsidR="00AD205B" w:rsidRPr="009716DF" w:rsidRDefault="0086362E" w:rsidP="00585CBD">
      <w:pPr>
        <w:ind w:firstLine="720"/>
      </w:pPr>
      <w:r>
        <w:t>This</w:t>
      </w:r>
      <w:r w:rsidR="008070A6" w:rsidRPr="009716DF">
        <w:t xml:space="preserve"> research </w:t>
      </w:r>
      <w:r>
        <w:t>focuses</w:t>
      </w:r>
      <w:r w:rsidR="007664A8">
        <w:t xml:space="preserve"> on</w:t>
      </w:r>
      <w:r w:rsidR="007664A8" w:rsidRPr="009716DF">
        <w:t xml:space="preserve"> </w:t>
      </w:r>
      <w:r w:rsidR="008070A6" w:rsidRPr="009716DF">
        <w:t xml:space="preserve">modes of influence in the area of human trafficking policy.  </w:t>
      </w:r>
      <w:r w:rsidR="00590DEC" w:rsidRPr="009716DF">
        <w:t xml:space="preserve">The US TIP policy promotes a wide range of policies, but many of them are difficult to assess systematically across countries. Therefore we have chosen as objective a measure of policy change as possible, namely whether countries </w:t>
      </w:r>
      <w:r w:rsidR="00204926" w:rsidRPr="009716DF">
        <w:t xml:space="preserve">criminalize human trafficking in their domestic legislation. This is not only one of the main </w:t>
      </w:r>
      <w:r w:rsidR="00DD0B37" w:rsidRPr="009716DF">
        <w:t>ten</w:t>
      </w:r>
      <w:r w:rsidR="00DD0B37">
        <w:t>e</w:t>
      </w:r>
      <w:r w:rsidR="00DD0B37" w:rsidRPr="009716DF">
        <w:t xml:space="preserve">ts </w:t>
      </w:r>
      <w:r w:rsidR="00204926" w:rsidRPr="009716DF">
        <w:t xml:space="preserve">of the US protocol, but it is also one of the foremost goals of the US policy and one to which it has been very committed. Thus we ask </w:t>
      </w:r>
      <w:r w:rsidR="008070A6" w:rsidRPr="009716DF">
        <w:t>whether and to what extent the most powerful and</w:t>
      </w:r>
      <w:r w:rsidR="00DD0B37">
        <w:t>,</w:t>
      </w:r>
      <w:r w:rsidR="008070A6" w:rsidRPr="009716DF">
        <w:t xml:space="preserve"> in this issue area</w:t>
      </w:r>
      <w:r w:rsidR="00DD0B37">
        <w:t>,</w:t>
      </w:r>
      <w:r w:rsidR="008070A6" w:rsidRPr="009716DF">
        <w:t xml:space="preserve"> one of the most committed countries in the world to the criminalization of trafficking can influence other countries to </w:t>
      </w:r>
      <w:r w:rsidR="00DD0B37">
        <w:t>follow suit</w:t>
      </w:r>
      <w:r w:rsidR="008070A6" w:rsidRPr="009716DF">
        <w:t xml:space="preserve">.  Our dependent variable in this case is the complete criminalization of human trafficking in domestic law.  </w:t>
      </w:r>
      <w:r w:rsidR="00204926" w:rsidRPr="009716DF">
        <w:t xml:space="preserve">A country is classified as having fully criminalized when it prohibits all forms of human trafficking, including sex and labor trafficking of both men and women, children and adults, and when the domestic laws proscribe significant penalties for these crimes, which usually means minimum sentences </w:t>
      </w:r>
      <w:r w:rsidR="00DD0B37">
        <w:t xml:space="preserve">of </w:t>
      </w:r>
      <w:r w:rsidR="00204926" w:rsidRPr="009716DF">
        <w:t xml:space="preserve">3-5 years. </w:t>
      </w:r>
    </w:p>
    <w:p w14:paraId="54C218A2" w14:textId="2F7378A5" w:rsidR="000E161F" w:rsidRDefault="001C25DC" w:rsidP="00585CBD">
      <w:pPr>
        <w:ind w:firstLine="720"/>
      </w:pPr>
      <w:r w:rsidRPr="00A23B71">
        <w:t>To examine our hyp</w:t>
      </w:r>
      <w:r>
        <w:t xml:space="preserve">otheses we generate a range of explanatory </w:t>
      </w:r>
      <w:r w:rsidRPr="00A23B71">
        <w:t xml:space="preserve">variables to capture the US policy choice towards a country. The first </w:t>
      </w:r>
      <w:r w:rsidR="00DD0B37">
        <w:t>variable</w:t>
      </w:r>
      <w:r w:rsidR="00DD0B37" w:rsidRPr="00A23B71">
        <w:t xml:space="preserve"> </w:t>
      </w:r>
      <w:r w:rsidRPr="00A23B71">
        <w:t xml:space="preserve">is a set of indicators to denote whether a country is included in the report at all, and whether it is rated as a </w:t>
      </w:r>
      <w:r w:rsidR="00B96770">
        <w:t>Tier</w:t>
      </w:r>
      <w:r w:rsidRPr="00A23B71">
        <w:t xml:space="preserve"> 1, 2, or 3 country or placed on the watch list.</w:t>
      </w:r>
      <w:r>
        <w:t xml:space="preserve"> </w:t>
      </w:r>
      <w:r w:rsidR="000E161F">
        <w:t xml:space="preserve">Related to the </w:t>
      </w:r>
      <w:r w:rsidR="00B96770">
        <w:t>Tier</w:t>
      </w:r>
      <w:r w:rsidR="000E161F">
        <w:t xml:space="preserve"> rating system, we also generate a variable called </w:t>
      </w:r>
      <w:r w:rsidR="00DD0B37">
        <w:t>“</w:t>
      </w:r>
      <w:r w:rsidR="000E161F">
        <w:t>demotion</w:t>
      </w:r>
      <w:r w:rsidR="00DD0B37">
        <w:t>”</w:t>
      </w:r>
      <w:r w:rsidR="000E161F">
        <w:t xml:space="preserve"> that is coded 1 in a year that a country is placed </w:t>
      </w:r>
      <w:r w:rsidR="00CB592F">
        <w:t xml:space="preserve">either </w:t>
      </w:r>
      <w:r w:rsidR="000E161F">
        <w:t>on the watch list</w:t>
      </w:r>
      <w:r w:rsidR="00DD0B37">
        <w:t>,</w:t>
      </w:r>
      <w:r w:rsidR="00CB592F">
        <w:t xml:space="preserve"> or rated a </w:t>
      </w:r>
      <w:r w:rsidR="00B96770">
        <w:t>Tier</w:t>
      </w:r>
      <w:r w:rsidR="00DD0B37">
        <w:t xml:space="preserve"> </w:t>
      </w:r>
      <w:r w:rsidR="00CB592F">
        <w:t>3 (without first having been on the watch list)</w:t>
      </w:r>
      <w:r w:rsidR="000E161F">
        <w:t xml:space="preserve"> for the first time.</w:t>
      </w:r>
    </w:p>
    <w:p w14:paraId="357E288D" w14:textId="27798588" w:rsidR="00A8490C" w:rsidRPr="00364C59" w:rsidRDefault="001C25DC" w:rsidP="00CB23AE">
      <w:pPr>
        <w:ind w:firstLine="720"/>
      </w:pPr>
      <w:r>
        <w:t>Our second set of variables focus</w:t>
      </w:r>
      <w:r w:rsidR="00DD0B37">
        <w:t>es</w:t>
      </w:r>
      <w:r>
        <w:t xml:space="preserve"> on several policy choices the US can make with regard to countries rated </w:t>
      </w:r>
      <w:r w:rsidR="00B96770">
        <w:t>Tier</w:t>
      </w:r>
      <w:r>
        <w:t xml:space="preserve"> 3. As noted </w:t>
      </w:r>
      <w:r w:rsidR="00DD0B37">
        <w:t>above</w:t>
      </w:r>
      <w:r>
        <w:t xml:space="preserve">, </w:t>
      </w:r>
      <w:r>
        <w:rPr>
          <w:rFonts w:cs="Times New Roman"/>
        </w:rPr>
        <w:t>a</w:t>
      </w:r>
      <w:r w:rsidRPr="00364C59">
        <w:rPr>
          <w:rFonts w:cs="Times New Roman"/>
        </w:rPr>
        <w:t>bout 90 days after th</w:t>
      </w:r>
      <w:r>
        <w:rPr>
          <w:rFonts w:cs="Times New Roman"/>
        </w:rPr>
        <w:t xml:space="preserve">e annual rankings are announced, </w:t>
      </w:r>
      <w:r w:rsidRPr="00364C59">
        <w:rPr>
          <w:rFonts w:cs="Times New Roman"/>
        </w:rPr>
        <w:t xml:space="preserve">the president issues a determination as to the action to be taken towards each </w:t>
      </w:r>
      <w:r w:rsidR="00B96770">
        <w:rPr>
          <w:rFonts w:cs="Times New Roman"/>
        </w:rPr>
        <w:t>Tier</w:t>
      </w:r>
      <w:r w:rsidRPr="00364C59">
        <w:rPr>
          <w:rFonts w:cs="Times New Roman"/>
        </w:rPr>
        <w:t xml:space="preserve"> 3-country. The options are to let the country off for good behavior</w:t>
      </w:r>
      <w:r w:rsidR="000E161F">
        <w:rPr>
          <w:rFonts w:cs="Times New Roman"/>
        </w:rPr>
        <w:t>, to waive sanctions fully or partially</w:t>
      </w:r>
      <w:r w:rsidRPr="00364C59">
        <w:rPr>
          <w:rFonts w:cs="Times New Roman"/>
        </w:rPr>
        <w:t>, or to allow the sanctions to proceed</w:t>
      </w:r>
      <w:r w:rsidR="00DD0B37">
        <w:rPr>
          <w:rFonts w:cs="Times New Roman"/>
        </w:rPr>
        <w:t xml:space="preserve">. </w:t>
      </w:r>
      <w:r w:rsidR="0086362E">
        <w:rPr>
          <w:rFonts w:cs="Times New Roman"/>
        </w:rPr>
        <w:t xml:space="preserve">We deal with each of these options as separate variables. </w:t>
      </w:r>
      <w:r w:rsidR="000E161F">
        <w:t xml:space="preserve">We create an indicator for whether a country was let off for good behavior and another indicator for whether a country received a full waiver. </w:t>
      </w:r>
      <w:r w:rsidR="00E71772">
        <w:t>To</w:t>
      </w:r>
      <w:r w:rsidR="000E161F">
        <w:t xml:space="preserve"> capture the sanctions policy, we generate a variable that captures which types of sanctions the US imposes. As the appendix describes more extensively, u</w:t>
      </w:r>
      <w:r w:rsidR="00A20398" w:rsidRPr="00A20398">
        <w:t xml:space="preserve">nder section 110(d) of the TVPA, </w:t>
      </w:r>
      <w:r w:rsidR="000E161F">
        <w:t xml:space="preserve">there are three different types of sanctions targeted towards </w:t>
      </w:r>
      <w:r w:rsidR="000E161F" w:rsidRPr="00A20398">
        <w:t>non</w:t>
      </w:r>
      <w:r w:rsidR="000E161F">
        <w:t>-</w:t>
      </w:r>
      <w:r w:rsidR="000E161F" w:rsidRPr="00A20398">
        <w:t>humanitarian, nont</w:t>
      </w:r>
      <w:r w:rsidR="000E161F">
        <w:t xml:space="preserve">rade-related foreign assistance, </w:t>
      </w:r>
      <w:r w:rsidR="000E161F" w:rsidRPr="00A20398">
        <w:t>participation by officials or employees of such governments in educational</w:t>
      </w:r>
      <w:r w:rsidR="000E161F">
        <w:t xml:space="preserve"> and cultural exchange programs, and US support for assistance from </w:t>
      </w:r>
      <w:r w:rsidR="000E161F" w:rsidRPr="00A20398">
        <w:t xml:space="preserve">multilateral development bank and </w:t>
      </w:r>
      <w:r w:rsidR="000E161F">
        <w:t xml:space="preserve">the International Monetary Fund. Each of these can be implemented fully, partially or not at all. Our sanctions variable </w:t>
      </w:r>
      <w:r w:rsidR="00DD0B37">
        <w:t xml:space="preserve">combines </w:t>
      </w:r>
      <w:r w:rsidR="000E161F">
        <w:t>the level</w:t>
      </w:r>
      <w:r w:rsidR="00DD0B37">
        <w:t>s</w:t>
      </w:r>
      <w:r w:rsidR="000E161F">
        <w:t xml:space="preserve"> for each type of sanctions. Thus countries with no sanctions are coded as 0, and countries with sanctions are coded as 1, 2 or 3 depending on the combination of sanctions received. </w:t>
      </w:r>
      <w:r w:rsidR="00E71772">
        <w:t>We also generate a variable for system-</w:t>
      </w:r>
      <w:r w:rsidR="00E71772" w:rsidRPr="00585CBD">
        <w:t>wide sanctions. This variable is the</w:t>
      </w:r>
      <w:r w:rsidR="00A8490C" w:rsidRPr="00585CBD">
        <w:rPr>
          <w:rFonts w:cs="Courier New"/>
        </w:rPr>
        <w:t xml:space="preserve"> square root of the total number of sanctions system</w:t>
      </w:r>
      <w:r w:rsidR="00DD0B37">
        <w:rPr>
          <w:rFonts w:cs="Courier New"/>
        </w:rPr>
        <w:t>-</w:t>
      </w:r>
      <w:r w:rsidR="00A8490C" w:rsidRPr="00585CBD">
        <w:rPr>
          <w:rFonts w:cs="Courier New"/>
        </w:rPr>
        <w:t>wide in the previous year</w:t>
      </w:r>
      <w:r w:rsidR="00E71772" w:rsidRPr="00585CBD">
        <w:rPr>
          <w:rFonts w:cs="Courier New"/>
        </w:rPr>
        <w:t>.</w:t>
      </w:r>
    </w:p>
    <w:p w14:paraId="3375AB3B" w14:textId="3F820024" w:rsidR="00E11E8D" w:rsidRDefault="00E71772" w:rsidP="003C2DEB">
      <w:pPr>
        <w:ind w:firstLine="720"/>
      </w:pPr>
      <w:r>
        <w:t xml:space="preserve">We also include a number of control variables. </w:t>
      </w:r>
      <w:r w:rsidR="00E11E8D" w:rsidRPr="009716DF">
        <w:t xml:space="preserve">Since human trafficking has a strong gendered element – many of the early UN resolutions addressing the problem related specifically to women and girls – it is possible that systems that give women a stronger voice in governance are more likely to criminalize.  We control for this possibility by including a measure of the </w:t>
      </w:r>
      <w:r w:rsidR="00E11E8D" w:rsidRPr="009716DF">
        <w:rPr>
          <w:i/>
        </w:rPr>
        <w:t>share of</w:t>
      </w:r>
      <w:r w:rsidR="00E11E8D" w:rsidRPr="009716DF">
        <w:t xml:space="preserve"> </w:t>
      </w:r>
      <w:r w:rsidR="00E11E8D" w:rsidRPr="009716DF">
        <w:rPr>
          <w:i/>
        </w:rPr>
        <w:t>women in parliament</w:t>
      </w:r>
      <w:r w:rsidR="00E11E8D" w:rsidRPr="009716DF">
        <w:t xml:space="preserve">.  </w:t>
      </w:r>
      <w:r>
        <w:t xml:space="preserve">In addition we include the Freedom House civil liberties measure, which ranges from a best of 1 to a worst of 7. </w:t>
      </w:r>
      <w:r w:rsidR="004C75E0">
        <w:t>We also control for the r</w:t>
      </w:r>
      <w:r w:rsidR="004C75E0" w:rsidRPr="009716DF">
        <w:t>egi</w:t>
      </w:r>
      <w:r w:rsidR="004C75E0">
        <w:t xml:space="preserve">onal density of criminalization. </w:t>
      </w:r>
      <w:r>
        <w:t xml:space="preserve">Finally, we include three measures of the intensity of the trafficking incidence in a country. These capture the extent to which a country is an origin, destination or transit country, based on UN </w:t>
      </w:r>
      <w:r w:rsidR="00DD0B37">
        <w:t>assessments</w:t>
      </w:r>
      <w:r>
        <w:t>.</w:t>
      </w:r>
      <w:r w:rsidR="00CB592F">
        <w:t xml:space="preserve"> A list of all variables and sources can be found in the appendix.</w:t>
      </w:r>
    </w:p>
    <w:p w14:paraId="2FE52889" w14:textId="7C89B560" w:rsidR="00375647" w:rsidRPr="003C2DEB" w:rsidRDefault="0014062F" w:rsidP="00375647">
      <w:pPr>
        <w:ind w:firstLine="720"/>
      </w:pPr>
      <w:r w:rsidRPr="003C2DEB">
        <w:t xml:space="preserve">Because we are interested in criminalization, which is a unidirectional event that occurs only once, we use a </w:t>
      </w:r>
      <w:r w:rsidR="00EC33B8" w:rsidRPr="003C2DEB">
        <w:t xml:space="preserve">cox proportional </w:t>
      </w:r>
      <w:r w:rsidRPr="003C2DEB">
        <w:t>hazard</w:t>
      </w:r>
      <w:r w:rsidR="00EC33B8" w:rsidRPr="003C2DEB">
        <w:t>s</w:t>
      </w:r>
      <w:r w:rsidRPr="003C2DEB">
        <w:t xml:space="preserve"> model to analyze </w:t>
      </w:r>
      <w:r w:rsidR="00EC33B8" w:rsidRPr="003C2DEB">
        <w:t>the probability that a country will criminalize given that it has not already done so</w:t>
      </w:r>
      <w:r w:rsidRPr="003C2DEB">
        <w:t xml:space="preserve">. We use lags of all the explanatory and control variables to help address reverse causality. </w:t>
      </w:r>
      <w:r w:rsidR="003A2977" w:rsidRPr="003C2DEB">
        <w:t>Aside from the lags and controls, w</w:t>
      </w:r>
      <w:r w:rsidRPr="003C2DEB">
        <w:t xml:space="preserve">e do not attempt to address possible selection issues </w:t>
      </w:r>
      <w:r w:rsidR="003A2977" w:rsidRPr="003C2DEB">
        <w:t xml:space="preserve">more rigorously </w:t>
      </w:r>
      <w:r w:rsidRPr="003C2DEB">
        <w:t>statistically because this introduces new assumptions about the model that are unlikely to be met</w:t>
      </w:r>
      <w:r w:rsidR="00DD0B37">
        <w:t>. W</w:t>
      </w:r>
      <w:r w:rsidRPr="003C2DEB">
        <w:t xml:space="preserve">e </w:t>
      </w:r>
      <w:r w:rsidR="00366AA8" w:rsidRPr="003C2DEB">
        <w:t xml:space="preserve">also </w:t>
      </w:r>
      <w:r w:rsidRPr="003C2DEB">
        <w:t>lack a credible instrument for US policy choices.</w:t>
      </w:r>
    </w:p>
    <w:p w14:paraId="0468500C" w14:textId="28145C58" w:rsidR="00E0094B" w:rsidRPr="003C2DEB" w:rsidRDefault="0014062F" w:rsidP="00375647">
      <w:pPr>
        <w:ind w:firstLine="720"/>
      </w:pPr>
      <w:r w:rsidRPr="003C2DEB">
        <w:t xml:space="preserve"> This raises some issue</w:t>
      </w:r>
      <w:r w:rsidR="00DD0B37">
        <w:t>s</w:t>
      </w:r>
      <w:r w:rsidRPr="003C2DEB">
        <w:t xml:space="preserve"> for the interpretation of the analysis, which are important to keep in mind. The biggest concern about selection issues is that </w:t>
      </w:r>
      <w:r w:rsidR="00366AA8" w:rsidRPr="003C2DEB">
        <w:t xml:space="preserve">we end up attributing causality to certain US policies when in reality </w:t>
      </w:r>
      <w:r w:rsidRPr="003C2DEB">
        <w:t xml:space="preserve">the US </w:t>
      </w:r>
      <w:r w:rsidR="00366AA8" w:rsidRPr="003C2DEB">
        <w:t>simply chose</w:t>
      </w:r>
      <w:r w:rsidRPr="003C2DEB">
        <w:t xml:space="preserve"> </w:t>
      </w:r>
      <w:r w:rsidR="00366AA8" w:rsidRPr="003C2DEB">
        <w:t xml:space="preserve">to apply those </w:t>
      </w:r>
      <w:r w:rsidRPr="003C2DEB">
        <w:t xml:space="preserve">strategies </w:t>
      </w:r>
      <w:r w:rsidR="00366AA8" w:rsidRPr="003C2DEB">
        <w:t xml:space="preserve">when it in any </w:t>
      </w:r>
      <w:r w:rsidR="0086362E">
        <w:t>case</w:t>
      </w:r>
      <w:r w:rsidR="0086362E" w:rsidRPr="003C2DEB">
        <w:t xml:space="preserve"> </w:t>
      </w:r>
      <w:r w:rsidR="00366AA8" w:rsidRPr="003C2DEB">
        <w:t>expected a country to criminalize. We don’t think there is any merit to this argument when it comes to the shaming strategies</w:t>
      </w:r>
      <w:r w:rsidR="0086362E">
        <w:t xml:space="preserve">. For </w:t>
      </w:r>
      <w:r w:rsidR="00B379CE">
        <w:t xml:space="preserve">the shaming strategy to look effective merely due to </w:t>
      </w:r>
      <w:r w:rsidR="0086362E">
        <w:t>such strategic behavior, the</w:t>
      </w:r>
      <w:r w:rsidR="00057E0C">
        <w:t xml:space="preserve"> US would </w:t>
      </w:r>
      <w:r w:rsidR="0086362E">
        <w:t xml:space="preserve">need to </w:t>
      </w:r>
      <w:r w:rsidR="00057E0C">
        <w:t xml:space="preserve">predict which countries would be more likely to criminalize and then based on that, </w:t>
      </w:r>
      <w:r w:rsidR="0086362E">
        <w:t xml:space="preserve">choose to </w:t>
      </w:r>
      <w:r w:rsidR="00057E0C">
        <w:t xml:space="preserve">assign a ranking of </w:t>
      </w:r>
      <w:r w:rsidR="00B96770">
        <w:t>Tier</w:t>
      </w:r>
      <w:r w:rsidR="00057E0C">
        <w:t xml:space="preserve"> 2 watch list or </w:t>
      </w:r>
      <w:r w:rsidR="00B96770">
        <w:t>Tier</w:t>
      </w:r>
      <w:r w:rsidR="00057E0C">
        <w:t xml:space="preserve"> 3</w:t>
      </w:r>
      <w:r w:rsidR="0086362E">
        <w:t xml:space="preserve"> to those countries</w:t>
      </w:r>
      <w:r w:rsidR="00057E0C">
        <w:t xml:space="preserve">, </w:t>
      </w:r>
      <w:r w:rsidR="0086362E">
        <w:t>while</w:t>
      </w:r>
      <w:r w:rsidR="00057E0C">
        <w:t xml:space="preserve"> assigning</w:t>
      </w:r>
      <w:r w:rsidR="0086362E">
        <w:t xml:space="preserve"> a higher</w:t>
      </w:r>
      <w:r w:rsidR="00057E0C">
        <w:t xml:space="preserve"> </w:t>
      </w:r>
      <w:r w:rsidR="00B96770">
        <w:t>Tier</w:t>
      </w:r>
      <w:r w:rsidR="00057E0C">
        <w:t xml:space="preserve"> 1 or 2 to the “laggards” it thought less likely to criminalize.</w:t>
      </w:r>
      <w:r w:rsidR="00366AA8" w:rsidRPr="003C2DEB">
        <w:t xml:space="preserve"> This seems implausible</w:t>
      </w:r>
      <w:r w:rsidR="002C71F3">
        <w:t>, as it would quickly undermine the whole enterprise when it became apparent that countries would essentially get downgraded for being on the right path. I</w:t>
      </w:r>
      <w:r w:rsidR="00B379CE">
        <w:t xml:space="preserve">t is more plausible </w:t>
      </w:r>
      <w:r w:rsidR="00366AA8" w:rsidRPr="003C2DEB">
        <w:t>that the</w:t>
      </w:r>
      <w:r w:rsidR="0086362E">
        <w:t xml:space="preserve"> US</w:t>
      </w:r>
      <w:r w:rsidR="00366AA8" w:rsidRPr="003C2DEB">
        <w:t xml:space="preserve"> use of sanctions is strategic. That is, it may well be that we end up finding that the actual implementation of sanctions is effective because in reality the US only applies sanctions to “lost causes,” </w:t>
      </w:r>
      <w:r w:rsidR="00057E0C">
        <w:t xml:space="preserve">e.g., </w:t>
      </w:r>
      <w:r w:rsidR="00366AA8" w:rsidRPr="003C2DEB">
        <w:t>countries it expect</w:t>
      </w:r>
      <w:r w:rsidR="00057E0C">
        <w:t>s</w:t>
      </w:r>
      <w:r w:rsidR="00366AA8" w:rsidRPr="003C2DEB">
        <w:t xml:space="preserve"> will not criminalize, or are much less likely to do so. At this point, we simply keep this possibility in mind and discuss it when interpreting the findings. </w:t>
      </w:r>
    </w:p>
    <w:p w14:paraId="30D39229" w14:textId="77777777" w:rsidR="00AD205B" w:rsidRPr="009716DF" w:rsidRDefault="00AD205B" w:rsidP="00AD205B">
      <w:pPr>
        <w:pStyle w:val="ListParagraph"/>
        <w:ind w:left="1080"/>
      </w:pPr>
    </w:p>
    <w:p w14:paraId="36524C82" w14:textId="01C323E2" w:rsidR="00AD205B" w:rsidRPr="00F249BB" w:rsidRDefault="00AD205B" w:rsidP="00F249BB">
      <w:pPr>
        <w:pStyle w:val="ListParagraph"/>
        <w:numPr>
          <w:ilvl w:val="0"/>
          <w:numId w:val="1"/>
        </w:numPr>
        <w:rPr>
          <w:b/>
        </w:rPr>
      </w:pPr>
      <w:r w:rsidRPr="00F45CC7">
        <w:rPr>
          <w:b/>
        </w:rPr>
        <w:t>Findings</w:t>
      </w:r>
    </w:p>
    <w:p w14:paraId="1B8E0323" w14:textId="0D3E98F2" w:rsidR="007357D3" w:rsidRDefault="006419F1" w:rsidP="007357D3">
      <w:pPr>
        <w:ind w:firstLine="720"/>
      </w:pPr>
      <w:r>
        <w:t>Our first three hypotheses</w:t>
      </w:r>
      <w:r w:rsidR="00B7011C">
        <w:t>, shown in Table 1,</w:t>
      </w:r>
      <w:r>
        <w:t xml:space="preserve"> find considerable support. </w:t>
      </w:r>
      <w:r w:rsidR="00CB23AE">
        <w:t xml:space="preserve">The analysis </w:t>
      </w:r>
      <w:r>
        <w:t xml:space="preserve">strongly </w:t>
      </w:r>
      <w:r w:rsidR="00CB23AE">
        <w:t>support</w:t>
      </w:r>
      <w:r>
        <w:t>s</w:t>
      </w:r>
      <w:r w:rsidR="00CB23AE">
        <w:t xml:space="preserve"> the Scrutiny Hypothesis. Compared to countries in the report, those not </w:t>
      </w:r>
      <w:r w:rsidR="00ED491F">
        <w:t>included in</w:t>
      </w:r>
      <w:r w:rsidR="00CB23AE">
        <w:t xml:space="preserve"> the reporting system are significantly less likely to criminalize trafficking. </w:t>
      </w:r>
      <w:r>
        <w:t>The effect is considerable. Count</w:t>
      </w:r>
      <w:r w:rsidR="00C14270">
        <w:t>ries excluded from scrutiny are</w:t>
      </w:r>
      <w:r>
        <w:t xml:space="preserve"> less likely to criminalize. </w:t>
      </w:r>
    </w:p>
    <w:p w14:paraId="27ADC317" w14:textId="6D973327" w:rsidR="007357D3" w:rsidRDefault="007357D3" w:rsidP="007357D3">
      <w:pPr>
        <w:ind w:firstLine="720"/>
      </w:pPr>
      <w:r>
        <w:t>Note that</w:t>
      </w:r>
      <w:r w:rsidRPr="007357D3">
        <w:t xml:space="preserve"> </w:t>
      </w:r>
      <w:r>
        <w:t xml:space="preserve">the scrutiny effect is not simply because the US selects countries into the report based on whether they belong to other international institutions that pressure them to criminalize. </w:t>
      </w:r>
      <w:r w:rsidR="00ED491F">
        <w:t>We investigated the potential influence of two international</w:t>
      </w:r>
      <w:r w:rsidR="00B379CE">
        <w:t xml:space="preserve"> </w:t>
      </w:r>
      <w:r>
        <w:t>institutions. First,</w:t>
      </w:r>
      <w:r w:rsidR="00ED491F">
        <w:t xml:space="preserve"> we expected the UN to have an influence as</w:t>
      </w:r>
      <w:r>
        <w:t xml:space="preserve"> the 2000 UN protocol obliges countries to criminalize trafficking. Second, </w:t>
      </w:r>
      <w:r w:rsidR="00ED491F">
        <w:t xml:space="preserve">we expected the </w:t>
      </w:r>
      <w:r w:rsidR="00B96770">
        <w:t xml:space="preserve">European Union (EU) </w:t>
      </w:r>
      <w:r w:rsidR="00ED491F">
        <w:t>to influence member-states, particularly after</w:t>
      </w:r>
      <w:r>
        <w:t xml:space="preserve"> 2002 </w:t>
      </w:r>
      <w:r w:rsidR="00ED491F">
        <w:t>when it</w:t>
      </w:r>
      <w:r>
        <w:t xml:space="preserve"> passed a directive instructing all member</w:t>
      </w:r>
      <w:r w:rsidR="00ED491F">
        <w:t>-</w:t>
      </w:r>
      <w:r>
        <w:t>states to criminalized human trafficking.</w:t>
      </w:r>
      <w:r>
        <w:rPr>
          <w:rStyle w:val="FootnoteReference"/>
        </w:rPr>
        <w:footnoteReference w:id="2"/>
      </w:r>
      <w:r>
        <w:t xml:space="preserve">  </w:t>
      </w:r>
      <w:r w:rsidR="00ED491F">
        <w:t>Interestingly, we</w:t>
      </w:r>
      <w:r>
        <w:t xml:space="preserve"> found that t</w:t>
      </w:r>
      <w:r w:rsidRPr="004737AB">
        <w:t>he</w:t>
      </w:r>
      <w:r w:rsidRPr="004737AB">
        <w:rPr>
          <w:i/>
        </w:rPr>
        <w:t xml:space="preserve"> Scrutiny hypothesis</w:t>
      </w:r>
      <w:r w:rsidRPr="00364C59">
        <w:t xml:space="preserve"> </w:t>
      </w:r>
      <w:r>
        <w:t xml:space="preserve">model </w:t>
      </w:r>
      <w:r w:rsidRPr="00364C59">
        <w:t xml:space="preserve">is robust to inclusion of </w:t>
      </w:r>
      <w:r w:rsidR="00ED491F">
        <w:t xml:space="preserve">the </w:t>
      </w:r>
      <w:r w:rsidRPr="00364C59">
        <w:t>ratification of the 2000 Human Trafficking Protocol,</w:t>
      </w:r>
      <w:r>
        <w:t xml:space="preserve"> which has a positive and significant effect on ratification</w:t>
      </w:r>
      <w:r w:rsidR="00ED491F">
        <w:t xml:space="preserve"> (</w:t>
      </w:r>
      <w:r w:rsidRPr="00364C59">
        <w:t>although the significance of women in p</w:t>
      </w:r>
      <w:r>
        <w:t>arliament is somewhat reduced</w:t>
      </w:r>
      <w:r w:rsidR="00ED491F">
        <w:t>)</w:t>
      </w:r>
      <w:r>
        <w:t>. It is also robust to the inclusion of an EU indicator variable</w:t>
      </w:r>
      <w:r w:rsidR="00ED491F">
        <w:t xml:space="preserve"> (</w:t>
      </w:r>
      <w:r>
        <w:t xml:space="preserve">which </w:t>
      </w:r>
      <w:r w:rsidR="00ED491F">
        <w:t>was</w:t>
      </w:r>
      <w:r>
        <w:t xml:space="preserve"> insignificant</w:t>
      </w:r>
      <w:r w:rsidR="00ED491F">
        <w:t>)</w:t>
      </w:r>
      <w:r>
        <w:t xml:space="preserve">. </w:t>
      </w:r>
    </w:p>
    <w:p w14:paraId="502213AF" w14:textId="5C9257E0" w:rsidR="007357D3" w:rsidRDefault="007357D3" w:rsidP="007357D3">
      <w:pPr>
        <w:ind w:firstLine="720"/>
      </w:pPr>
      <w:r>
        <w:t>The scrutiny effect is also not simply because in the first years of the analysis most countries were excluded from the report and at that time few had had the time to criminalize trafficking even if they intended to do so in the wake of the growing focus the UN protocol had brought. However, the scrutiny model</w:t>
      </w:r>
      <w:r w:rsidRPr="00364C59">
        <w:t xml:space="preserve"> </w:t>
      </w:r>
      <w:r w:rsidR="00B379CE">
        <w:t xml:space="preserve">does not depend on action in the early years only. Indeed, the model </w:t>
      </w:r>
      <w:r w:rsidR="00596734">
        <w:t xml:space="preserve">is </w:t>
      </w:r>
      <w:r w:rsidRPr="00364C59">
        <w:t xml:space="preserve">robust to </w:t>
      </w:r>
      <w:r w:rsidR="00B379CE">
        <w:t>the exclusion of the early years (2001 and 2002)</w:t>
      </w:r>
      <w:r w:rsidRPr="00364C59">
        <w:t>.</w:t>
      </w:r>
      <w:r>
        <w:t xml:space="preserve"> Similarly, it is not the case that the US simply selected countries with greater bureaucratic capacity. The model is robust to the inclusion of a control of bureaucratic quality (from the International Country Risk Guide</w:t>
      </w:r>
      <w:r w:rsidR="00B379CE">
        <w:rPr>
          <w:rStyle w:val="FootnoteReference"/>
        </w:rPr>
        <w:footnoteReference w:id="3"/>
      </w:r>
      <w:r>
        <w:t>). However, this is not significant and also introduces additional missing data. It is also robust to the inclusion of a measure of bureaucratic quality, although this is not itself significant. Note too that the scrutiny effect is not merely due to the omission of mini-states from the reporting system, since the inclusion of the bureaucratic quality variable drops most of these from the model yet the effect remains.</w:t>
      </w:r>
      <w:r w:rsidR="00596734">
        <w:t xml:space="preserve"> In summary, there is strong support for the scrutiny effect.</w:t>
      </w:r>
    </w:p>
    <w:p w14:paraId="6D1D65C0" w14:textId="0811534E" w:rsidR="00B75555" w:rsidRDefault="006419F1" w:rsidP="00585CBD">
      <w:pPr>
        <w:pStyle w:val="ListParagraph"/>
        <w:ind w:left="0" w:firstLine="720"/>
        <w:rPr>
          <w:rFonts w:cstheme="minorHAnsi"/>
        </w:rPr>
      </w:pPr>
      <w:r>
        <w:t xml:space="preserve">We also find support for the </w:t>
      </w:r>
      <w:r w:rsidR="007D7C22" w:rsidRPr="00364C59">
        <w:rPr>
          <w:rFonts w:cstheme="minorHAnsi"/>
        </w:rPr>
        <w:t xml:space="preserve">bright </w:t>
      </w:r>
      <w:r w:rsidR="00596734">
        <w:rPr>
          <w:rFonts w:cstheme="minorHAnsi"/>
        </w:rPr>
        <w:t xml:space="preserve">line </w:t>
      </w:r>
      <w:r>
        <w:rPr>
          <w:rFonts w:cstheme="minorHAnsi"/>
        </w:rPr>
        <w:t>hypotheses. The bright l</w:t>
      </w:r>
      <w:r w:rsidR="007D7C22" w:rsidRPr="00364C59">
        <w:rPr>
          <w:rFonts w:cstheme="minorHAnsi"/>
        </w:rPr>
        <w:t xml:space="preserve">ine is between </w:t>
      </w:r>
      <w:r w:rsidR="00B96770">
        <w:rPr>
          <w:rFonts w:cstheme="minorHAnsi"/>
        </w:rPr>
        <w:t>Tier</w:t>
      </w:r>
      <w:r w:rsidR="007D7C22" w:rsidRPr="00364C59">
        <w:rPr>
          <w:rFonts w:cstheme="minorHAnsi"/>
        </w:rPr>
        <w:t xml:space="preserve"> 2</w:t>
      </w:r>
      <w:r>
        <w:rPr>
          <w:rFonts w:cstheme="minorHAnsi"/>
        </w:rPr>
        <w:t>, which is the omitted category,</w:t>
      </w:r>
      <w:r w:rsidR="007D7C22" w:rsidRPr="00364C59">
        <w:rPr>
          <w:rFonts w:cstheme="minorHAnsi"/>
        </w:rPr>
        <w:t xml:space="preserve"> and the Watch List. </w:t>
      </w:r>
      <w:r>
        <w:rPr>
          <w:rFonts w:cstheme="minorHAnsi"/>
        </w:rPr>
        <w:t>Notably, t</w:t>
      </w:r>
      <w:r w:rsidR="007D7C22" w:rsidRPr="00364C59">
        <w:rPr>
          <w:rFonts w:cstheme="minorHAnsi"/>
        </w:rPr>
        <w:t xml:space="preserve">here is no statistically significant difference between being on the watch list and </w:t>
      </w:r>
      <w:r w:rsidR="00596734">
        <w:rPr>
          <w:rFonts w:cstheme="minorHAnsi"/>
        </w:rPr>
        <w:t xml:space="preserve">being </w:t>
      </w:r>
      <w:r w:rsidR="007D7C22" w:rsidRPr="00364C59">
        <w:rPr>
          <w:rFonts w:cstheme="minorHAnsi"/>
        </w:rPr>
        <w:t xml:space="preserve">rated </w:t>
      </w:r>
      <w:r w:rsidR="00B96770">
        <w:rPr>
          <w:rFonts w:cstheme="minorHAnsi"/>
        </w:rPr>
        <w:t>Tier</w:t>
      </w:r>
      <w:r w:rsidR="007D7C22" w:rsidRPr="00364C59">
        <w:rPr>
          <w:rFonts w:cstheme="minorHAnsi"/>
        </w:rPr>
        <w:t xml:space="preserve"> 3 (p=.44)</w:t>
      </w:r>
      <w:r w:rsidR="00B57724">
        <w:rPr>
          <w:rFonts w:cstheme="minorHAnsi"/>
        </w:rPr>
        <w:t>--</w:t>
      </w:r>
      <w:r w:rsidR="007D7C22" w:rsidRPr="00364C59">
        <w:rPr>
          <w:rFonts w:cstheme="minorHAnsi"/>
        </w:rPr>
        <w:t>the worst rating and the only one subject to economic sanctioning.</w:t>
      </w:r>
      <w:r>
        <w:rPr>
          <w:rFonts w:cstheme="minorHAnsi"/>
        </w:rPr>
        <w:t xml:space="preserve"> </w:t>
      </w:r>
      <w:r w:rsidR="00B7011C">
        <w:rPr>
          <w:rFonts w:cstheme="minorHAnsi"/>
        </w:rPr>
        <w:t xml:space="preserve">Both countries on the watch list and </w:t>
      </w:r>
      <w:r w:rsidR="00B96770">
        <w:rPr>
          <w:rFonts w:cstheme="minorHAnsi"/>
        </w:rPr>
        <w:t>Tier</w:t>
      </w:r>
      <w:r w:rsidR="00B379CE">
        <w:rPr>
          <w:rFonts w:cstheme="minorHAnsi"/>
        </w:rPr>
        <w:t xml:space="preserve"> 3</w:t>
      </w:r>
      <w:r w:rsidR="00B7011C">
        <w:rPr>
          <w:rFonts w:cstheme="minorHAnsi"/>
        </w:rPr>
        <w:t xml:space="preserve"> countries are much more likely to criminalize</w:t>
      </w:r>
      <w:r w:rsidR="00B57724">
        <w:rPr>
          <w:rFonts w:cstheme="minorHAnsi"/>
        </w:rPr>
        <w:t xml:space="preserve"> than countries ranked as </w:t>
      </w:r>
      <w:r w:rsidR="00B96770">
        <w:rPr>
          <w:rFonts w:cstheme="minorHAnsi"/>
        </w:rPr>
        <w:t>Tier</w:t>
      </w:r>
      <w:r w:rsidR="00B57724">
        <w:rPr>
          <w:rFonts w:cstheme="minorHAnsi"/>
        </w:rPr>
        <w:t xml:space="preserve"> 2</w:t>
      </w:r>
      <w:r w:rsidR="00B7011C">
        <w:rPr>
          <w:rFonts w:cstheme="minorHAnsi"/>
        </w:rPr>
        <w:t>.</w:t>
      </w:r>
      <w:r>
        <w:rPr>
          <w:rFonts w:cstheme="minorHAnsi"/>
        </w:rPr>
        <w:t xml:space="preserve"> </w:t>
      </w:r>
    </w:p>
    <w:p w14:paraId="649ADEE8" w14:textId="77777777" w:rsidR="00B75555" w:rsidRDefault="00B75555" w:rsidP="00585CBD">
      <w:pPr>
        <w:pStyle w:val="ListParagraph"/>
        <w:ind w:left="0" w:firstLine="720"/>
        <w:rPr>
          <w:rFonts w:cstheme="minorHAnsi"/>
        </w:rPr>
      </w:pPr>
    </w:p>
    <w:p w14:paraId="1DA9D4A2" w14:textId="5254DF55" w:rsidR="007D7C22" w:rsidRDefault="006419F1" w:rsidP="00585CBD">
      <w:pPr>
        <w:pStyle w:val="ListParagraph"/>
        <w:ind w:left="0" w:firstLine="720"/>
        <w:rPr>
          <w:rFonts w:cstheme="minorHAnsi"/>
        </w:rPr>
      </w:pPr>
      <w:r>
        <w:rPr>
          <w:rFonts w:cstheme="minorHAnsi"/>
        </w:rPr>
        <w:t xml:space="preserve">The demotion </w:t>
      </w:r>
      <w:r w:rsidR="00B7011C">
        <w:rPr>
          <w:rFonts w:cstheme="minorHAnsi"/>
        </w:rPr>
        <w:t>hypothesis also finds strong</w:t>
      </w:r>
      <w:r>
        <w:rPr>
          <w:rFonts w:cstheme="minorHAnsi"/>
        </w:rPr>
        <w:t xml:space="preserve"> support</w:t>
      </w:r>
      <w:r w:rsidR="00B7011C">
        <w:rPr>
          <w:rFonts w:cstheme="minorHAnsi"/>
        </w:rPr>
        <w:t xml:space="preserve">. The model includes three different lags for when a country first drops to the </w:t>
      </w:r>
      <w:r w:rsidR="007357D3">
        <w:rPr>
          <w:rFonts w:cstheme="minorHAnsi"/>
        </w:rPr>
        <w:t>watch list</w:t>
      </w:r>
      <w:r w:rsidR="00B7011C">
        <w:rPr>
          <w:rFonts w:cstheme="minorHAnsi"/>
        </w:rPr>
        <w:t>. The model shows that a drop galvanizes action and that this continues for up to three years</w:t>
      </w:r>
      <w:r w:rsidR="00B379CE">
        <w:rPr>
          <w:rFonts w:cstheme="minorHAnsi"/>
        </w:rPr>
        <w:t>.</w:t>
      </w:r>
    </w:p>
    <w:p w14:paraId="7608DEE1" w14:textId="77777777" w:rsidR="00B7011C" w:rsidRPr="00585CBD" w:rsidRDefault="00B7011C" w:rsidP="00585CBD">
      <w:pPr>
        <w:pStyle w:val="ListParagraph"/>
        <w:ind w:left="0" w:firstLine="720"/>
      </w:pPr>
    </w:p>
    <w:p w14:paraId="3DA9BA17" w14:textId="272A5620" w:rsidR="00127D4B" w:rsidRPr="00127D4B" w:rsidRDefault="00437FC0" w:rsidP="00127D4B">
      <w:pPr>
        <w:pStyle w:val="ListParagraph"/>
        <w:ind w:left="0" w:firstLine="720"/>
      </w:pPr>
      <w:r>
        <w:t>The results of o</w:t>
      </w:r>
      <w:r w:rsidR="00B7011C">
        <w:t>ur second set of hypotheses</w:t>
      </w:r>
      <w:r>
        <w:t xml:space="preserve"> are</w:t>
      </w:r>
      <w:r w:rsidR="00B7011C">
        <w:t xml:space="preserve"> in Table 2 </w:t>
      </w:r>
      <w:r>
        <w:t xml:space="preserve">and </w:t>
      </w:r>
      <w:r w:rsidR="00B7011C">
        <w:t xml:space="preserve">find mixed support. </w:t>
      </w:r>
      <w:r w:rsidR="00B7011C" w:rsidRPr="00585CBD">
        <w:t>Th</w:t>
      </w:r>
      <w:r w:rsidR="00B7011C">
        <w:t>e th</w:t>
      </w:r>
      <w:r w:rsidR="00B7011C" w:rsidRPr="00585CBD">
        <w:t xml:space="preserve">reat of </w:t>
      </w:r>
      <w:r w:rsidR="00B7011C">
        <w:t>s</w:t>
      </w:r>
      <w:r w:rsidR="00B7011C" w:rsidRPr="00585CBD">
        <w:t xml:space="preserve">anctions </w:t>
      </w:r>
      <w:r w:rsidR="00B7011C">
        <w:t xml:space="preserve">model combines the watch list and </w:t>
      </w:r>
      <w:r w:rsidR="00B96770">
        <w:t>Tier</w:t>
      </w:r>
      <w:r w:rsidR="00B7011C">
        <w:t xml:space="preserve"> 3 indicators into one variable for US pressure. The model shows that </w:t>
      </w:r>
      <w:r w:rsidR="00B7011C" w:rsidRPr="00B7011C">
        <w:t>US pressure has the same effect on criminalization whether a country receives aid or not (</w:t>
      </w:r>
      <w:r w:rsidR="00B7011C">
        <w:t>there is no statistical differen</w:t>
      </w:r>
      <w:r w:rsidR="00B379CE">
        <w:t xml:space="preserve">ce </w:t>
      </w:r>
      <w:r w:rsidR="00B7011C">
        <w:t xml:space="preserve">between the hazard ratios </w:t>
      </w:r>
      <w:r>
        <w:t>(</w:t>
      </w:r>
      <w:r w:rsidR="00B7011C" w:rsidRPr="00B7011C">
        <w:t xml:space="preserve">1.77=1.8).  But note also that countries that receive aid </w:t>
      </w:r>
      <w:r w:rsidR="00B7011C" w:rsidRPr="00B7011C">
        <w:rPr>
          <w:i/>
        </w:rPr>
        <w:t>may</w:t>
      </w:r>
      <w:r w:rsidR="00B7011C" w:rsidRPr="00B7011C">
        <w:t xml:space="preserve"> be more likely to criminalize if they are pressured than if they are not (p=.10).</w:t>
      </w:r>
      <w:r w:rsidR="007357D3">
        <w:t xml:space="preserve"> </w:t>
      </w:r>
      <w:r w:rsidR="00127D4B" w:rsidRPr="00127D4B">
        <w:t xml:space="preserve">The basic result holds when controlling for </w:t>
      </w:r>
      <w:r w:rsidR="00B96770">
        <w:t>Tier</w:t>
      </w:r>
      <w:r w:rsidR="00127D4B" w:rsidRPr="00127D4B">
        <w:t xml:space="preserve"> 1 status</w:t>
      </w:r>
      <w:r w:rsidR="00127D4B">
        <w:t xml:space="preserve"> and thus simply making the comparison category the </w:t>
      </w:r>
      <w:r w:rsidR="00B96770">
        <w:t>Tier</w:t>
      </w:r>
      <w:r w:rsidR="00127D4B">
        <w:t xml:space="preserve"> 2 countries. Furthermore</w:t>
      </w:r>
      <w:r>
        <w:t>,</w:t>
      </w:r>
      <w:r w:rsidR="00127D4B">
        <w:t xml:space="preserve"> noting that the sanction system itself did not enter into force until 2003, we also </w:t>
      </w:r>
      <w:r w:rsidR="00127D4B" w:rsidRPr="00127D4B">
        <w:t xml:space="preserve">restricted </w:t>
      </w:r>
      <w:r w:rsidR="00127D4B">
        <w:t xml:space="preserve">the model </w:t>
      </w:r>
      <w:r w:rsidR="00127D4B" w:rsidRPr="00127D4B">
        <w:t>to 2003-2011</w:t>
      </w:r>
      <w:r w:rsidR="00127D4B">
        <w:t>, but this did not change the results</w:t>
      </w:r>
      <w:r w:rsidR="00127D4B" w:rsidRPr="00127D4B">
        <w:t>.</w:t>
      </w:r>
    </w:p>
    <w:p w14:paraId="65AF122C" w14:textId="5E90C067" w:rsidR="00B75555" w:rsidRDefault="00B75555" w:rsidP="00585CBD">
      <w:pPr>
        <w:pStyle w:val="ListParagraph"/>
        <w:ind w:left="0" w:firstLine="720"/>
      </w:pPr>
    </w:p>
    <w:p w14:paraId="7DDFF8B8" w14:textId="532F19F5" w:rsidR="00FB7B88" w:rsidRDefault="00FB7B88" w:rsidP="00B7011C">
      <w:pPr>
        <w:pStyle w:val="ListParagraph"/>
        <w:ind w:left="0" w:firstLine="720"/>
      </w:pPr>
      <w:r>
        <w:t xml:space="preserve">The management hypothesis also finds support. This model compares different types of treatment for </w:t>
      </w:r>
      <w:r w:rsidR="00B96770">
        <w:t>Tier</w:t>
      </w:r>
      <w:r>
        <w:t xml:space="preserve"> 3 countries to all other countries in the report. Those receiving full waivers are more likely to criminalize, as are those let off for good behavior. Those sanctioned are not more likely to criminalize. However, the support in this model is subject to several possible explanations, one clearly being that the choice of strategy towards </w:t>
      </w:r>
      <w:r w:rsidR="00B96770">
        <w:t>Tier</w:t>
      </w:r>
      <w:r>
        <w:t xml:space="preserve"> 3 countries is unlikely to be random. Indeed, it</w:t>
      </w:r>
      <w:r w:rsidR="007935A8">
        <w:t xml:space="preserve"> i</w:t>
      </w:r>
      <w:r>
        <w:t xml:space="preserve">s likely that the US chooses to sanction countries that it considers lost causes anyway: pariah states, and those with whom the US has poor relations. </w:t>
      </w:r>
      <w:r w:rsidR="00127D4B">
        <w:t xml:space="preserve">Furthermore, </w:t>
      </w:r>
      <w:r w:rsidR="00C14270">
        <w:rPr>
          <w:rFonts w:cstheme="minorHAnsi"/>
        </w:rPr>
        <w:t>when the model is restricted</w:t>
      </w:r>
      <w:r w:rsidR="00127D4B" w:rsidRPr="00364C59">
        <w:rPr>
          <w:rFonts w:cstheme="minorHAnsi"/>
        </w:rPr>
        <w:t xml:space="preserve"> to</w:t>
      </w:r>
      <w:r w:rsidR="00C14270">
        <w:rPr>
          <w:rFonts w:cstheme="minorHAnsi"/>
        </w:rPr>
        <w:t xml:space="preserve"> only</w:t>
      </w:r>
      <w:r w:rsidR="00127D4B" w:rsidRPr="00364C59">
        <w:rPr>
          <w:rFonts w:cstheme="minorHAnsi"/>
        </w:rPr>
        <w:t xml:space="preserve"> the worst country of origin traffickers (only 30 countries, 21 of which criminalize between 1999 and 2011) </w:t>
      </w:r>
      <w:r w:rsidR="00127D4B">
        <w:rPr>
          <w:rFonts w:cstheme="minorHAnsi"/>
        </w:rPr>
        <w:t>f</w:t>
      </w:r>
      <w:r w:rsidR="00127D4B" w:rsidRPr="00364C59">
        <w:rPr>
          <w:rFonts w:cstheme="minorHAnsi"/>
        </w:rPr>
        <w:t>ull waiver and consideration for good behavior are strongly positive, and sanctions are</w:t>
      </w:r>
      <w:r w:rsidR="00127D4B">
        <w:rPr>
          <w:rFonts w:cstheme="minorHAnsi"/>
        </w:rPr>
        <w:t xml:space="preserve"> actually</w:t>
      </w:r>
      <w:r w:rsidR="00127D4B" w:rsidRPr="00364C59">
        <w:rPr>
          <w:rFonts w:cstheme="minorHAnsi"/>
        </w:rPr>
        <w:t xml:space="preserve"> strongly negative.</w:t>
      </w:r>
      <w:r w:rsidR="000B78B8">
        <w:rPr>
          <w:rFonts w:cstheme="minorHAnsi"/>
        </w:rPr>
        <w:t xml:space="preserve"> It</w:t>
      </w:r>
      <w:r w:rsidR="007935A8">
        <w:rPr>
          <w:rFonts w:cstheme="minorHAnsi"/>
        </w:rPr>
        <w:t xml:space="preserve"> i</w:t>
      </w:r>
      <w:r w:rsidR="000B78B8">
        <w:rPr>
          <w:rFonts w:cstheme="minorHAnsi"/>
        </w:rPr>
        <w:t>s also worth noting that the strong effect of good behavior is not simply because the US observes countries that have criminalized in the 90 day window and then rewards them</w:t>
      </w:r>
      <w:r w:rsidR="00C14270">
        <w:rPr>
          <w:rFonts w:cstheme="minorHAnsi"/>
        </w:rPr>
        <w:t xml:space="preserve"> </w:t>
      </w:r>
      <w:r w:rsidR="00C14270" w:rsidRPr="00C14270">
        <w:rPr>
          <w:rFonts w:cstheme="minorHAnsi"/>
          <w:i/>
        </w:rPr>
        <w:t>ex post</w:t>
      </w:r>
      <w:r w:rsidR="000B78B8">
        <w:rPr>
          <w:rFonts w:cstheme="minorHAnsi"/>
        </w:rPr>
        <w:t>. Most of the time the countries have shown concrete steps towards improving, but only a few countries had actually already criminalized by that 90 day determination.</w:t>
      </w:r>
      <w:r w:rsidR="000B78B8">
        <w:rPr>
          <w:rStyle w:val="FootnoteReference"/>
          <w:rFonts w:cstheme="minorHAnsi"/>
        </w:rPr>
        <w:footnoteReference w:id="4"/>
      </w:r>
    </w:p>
    <w:p w14:paraId="59D872C7" w14:textId="77777777" w:rsidR="00B75555" w:rsidRDefault="00B75555" w:rsidP="00B7011C">
      <w:pPr>
        <w:pStyle w:val="ListParagraph"/>
        <w:ind w:left="0" w:firstLine="720"/>
      </w:pPr>
    </w:p>
    <w:p w14:paraId="7E1B03E6" w14:textId="20C4FF3F" w:rsidR="00FB7B88" w:rsidRDefault="00FB7B88" w:rsidP="00B7011C">
      <w:pPr>
        <w:pStyle w:val="ListParagraph"/>
        <w:ind w:left="0" w:firstLine="720"/>
      </w:pPr>
      <w:r>
        <w:t xml:space="preserve">Finally, the sanctions credibility hypothesis is not supported. </w:t>
      </w:r>
      <w:r w:rsidR="00A842A5">
        <w:t xml:space="preserve">There does not appear to be a relationship between the </w:t>
      </w:r>
      <w:r w:rsidR="007357D3">
        <w:t>intensity</w:t>
      </w:r>
      <w:r w:rsidR="00A842A5">
        <w:t xml:space="preserve"> of sanctions the previous year and the likelihood that a country criminalizes trafficking.</w:t>
      </w:r>
      <w:r w:rsidR="00127D4B" w:rsidRPr="00127D4B">
        <w:rPr>
          <w:rFonts w:cstheme="minorHAnsi"/>
        </w:rPr>
        <w:t xml:space="preserve"> </w:t>
      </w:r>
      <w:r w:rsidR="007935A8">
        <w:rPr>
          <w:rFonts w:cstheme="minorHAnsi"/>
        </w:rPr>
        <w:t>However, a</w:t>
      </w:r>
      <w:r w:rsidR="00127D4B">
        <w:rPr>
          <w:rFonts w:cstheme="minorHAnsi"/>
        </w:rPr>
        <w:t>s with the management model r</w:t>
      </w:r>
      <w:r w:rsidR="00127D4B" w:rsidRPr="00364C59">
        <w:rPr>
          <w:rFonts w:cstheme="minorHAnsi"/>
        </w:rPr>
        <w:t>esults basically hold when we restrict to the 30 worst countries of origin (see Management Hypothesis note above).</w:t>
      </w:r>
    </w:p>
    <w:p w14:paraId="6E350A08" w14:textId="503B1C44" w:rsidR="007D7C22" w:rsidRDefault="00B7011C" w:rsidP="00585CBD">
      <w:pPr>
        <w:pStyle w:val="ListParagraph"/>
      </w:pPr>
      <w:r w:rsidRPr="00B7011C">
        <w:t xml:space="preserve">  </w:t>
      </w:r>
    </w:p>
    <w:p w14:paraId="397E4C04" w14:textId="77777777" w:rsidR="0087313C" w:rsidRPr="009716DF" w:rsidRDefault="0087313C" w:rsidP="00AD205B">
      <w:pPr>
        <w:pStyle w:val="ListParagraph"/>
        <w:ind w:left="1080"/>
      </w:pPr>
    </w:p>
    <w:p w14:paraId="5F25EAD9" w14:textId="77777777" w:rsidR="00AD205B" w:rsidRPr="00F45CC7" w:rsidRDefault="00AD205B" w:rsidP="00585CBD">
      <w:pPr>
        <w:pStyle w:val="ListParagraph"/>
        <w:numPr>
          <w:ilvl w:val="0"/>
          <w:numId w:val="1"/>
        </w:numPr>
        <w:rPr>
          <w:b/>
        </w:rPr>
      </w:pPr>
      <w:r w:rsidRPr="00F45CC7">
        <w:rPr>
          <w:b/>
        </w:rPr>
        <w:t>Conclusions and Recommendations</w:t>
      </w:r>
    </w:p>
    <w:p w14:paraId="24B35A6D" w14:textId="3060E019" w:rsidR="001F430A" w:rsidRDefault="00AD205B" w:rsidP="00127D4B">
      <w:pPr>
        <w:ind w:firstLine="720"/>
      </w:pPr>
      <w:r w:rsidRPr="009716DF">
        <w:t>This research has focused primarily on the criminalization of human trafficking in domestic law; as such we have not directly address</w:t>
      </w:r>
      <w:r w:rsidR="007935A8">
        <w:t>ed</w:t>
      </w:r>
      <w:r w:rsidRPr="009716DF">
        <w:t xml:space="preserve"> the question of whether coercion can coax serious efforts in the area of law enforcement, much less in the fair and efficient administration of justice or the proper treatment of the victims of human trafficking.  </w:t>
      </w:r>
      <w:r w:rsidR="001F430A">
        <w:t>What we have done is examine the effectiveness of various US strategies in encouraging other countries to criminalize.</w:t>
      </w:r>
    </w:p>
    <w:p w14:paraId="422917C0" w14:textId="4080D7FF" w:rsidR="001F430A" w:rsidRDefault="001F430A" w:rsidP="00127D4B">
      <w:pPr>
        <w:ind w:firstLine="720"/>
      </w:pPr>
      <w:r>
        <w:t xml:space="preserve">Overall, we find the US TIP policy to be an effective tool. Indeed, it </w:t>
      </w:r>
      <w:r w:rsidR="007935A8">
        <w:t xml:space="preserve">appears </w:t>
      </w:r>
      <w:r>
        <w:t xml:space="preserve">that having a monitoring system like this has value in </w:t>
      </w:r>
      <w:r w:rsidR="007935A8">
        <w:t xml:space="preserve">and of </w:t>
      </w:r>
      <w:r>
        <w:t xml:space="preserve">itself. Merely being included in the report motivates countries to criminalize human trafficking. Furthermore, when examining the different strategies towards countries in the report, we find strong support for the effectiveness of the social pressure. It appears that countries react strongly to social shaming, that </w:t>
      </w:r>
      <w:r w:rsidR="007935A8">
        <w:t xml:space="preserve">they </w:t>
      </w:r>
      <w:r>
        <w:t xml:space="preserve">react in particular to falling below a certain socially acceptable threshold, and that they are most likely to criminalize when they first experience a drop below this threshold. Thus, placing a country on the watch list for the first time can be a powerful tool. </w:t>
      </w:r>
    </w:p>
    <w:p w14:paraId="7F7BFAA9" w14:textId="3E46556E" w:rsidR="00EC1F1B" w:rsidRDefault="00AA62A7" w:rsidP="00127D4B">
      <w:pPr>
        <w:ind w:firstLine="720"/>
      </w:pPr>
      <w:r>
        <w:t xml:space="preserve">We find less support for material sanctions as an effective tool. </w:t>
      </w:r>
      <w:r w:rsidR="0038195E">
        <w:t xml:space="preserve">Indeed, countries receiving more encouraging treatment such as being praised for good behavior or getting issued waivers, are more likely to criminalize, but there is no such statistically significant effect for those outright sanctioned. </w:t>
      </w:r>
      <w:r w:rsidR="00EC1F1B">
        <w:t>Furthermore, this lack of a strong response to sanctions does not seem to depend on credibility. Even if the US imposes more sanctions system</w:t>
      </w:r>
      <w:r w:rsidR="007935A8">
        <w:t>-</w:t>
      </w:r>
      <w:r w:rsidR="00EC1F1B">
        <w:t xml:space="preserve">wide, this does not seem to lead countries to criminalize trafficking more. Finally, given past findings that the threat of sanctions should be effective even if not implemented, we would expected to have seen a greater relationship between a country’s receipt of aid and whether it cared about being on the watch list. However, </w:t>
      </w:r>
      <w:r w:rsidR="0038195E">
        <w:t>countries whose aid is threatened do not seem to work harder than countries without</w:t>
      </w:r>
      <w:r w:rsidR="00EC1F1B">
        <w:t xml:space="preserve"> aid under threat. Thus </w:t>
      </w:r>
      <w:r w:rsidR="0038195E">
        <w:t>a country on the watch</w:t>
      </w:r>
      <w:r w:rsidR="00EC1F1B">
        <w:t xml:space="preserve"> </w:t>
      </w:r>
      <w:r w:rsidR="0038195E">
        <w:t xml:space="preserve">list does not </w:t>
      </w:r>
      <w:r w:rsidR="007935A8">
        <w:t xml:space="preserve">appear </w:t>
      </w:r>
      <w:r w:rsidR="0038195E">
        <w:t xml:space="preserve">to be more likely to criminalize if it also receives foreign aid. </w:t>
      </w:r>
    </w:p>
    <w:p w14:paraId="0E526914" w14:textId="2B48408B" w:rsidR="00C14733" w:rsidRDefault="00C14733" w:rsidP="00127D4B">
      <w:pPr>
        <w:ind w:firstLine="720"/>
      </w:pPr>
      <w:r>
        <w:t>However,</w:t>
      </w:r>
      <w:r w:rsidR="00AA62A7">
        <w:t xml:space="preserve"> the analysis</w:t>
      </w:r>
      <w:r w:rsidR="00EC1F1B">
        <w:t xml:space="preserve"> of material leverage</w:t>
      </w:r>
      <w:r w:rsidR="00AA62A7">
        <w:t xml:space="preserve"> has some weaknesses</w:t>
      </w:r>
      <w:r w:rsidR="00EC1F1B">
        <w:t>. First</w:t>
      </w:r>
      <w:r w:rsidR="00AA62A7">
        <w:t>, the choice of implementing sanctions is more likely to be strategic. Indeed, as it turns out, few countries experience real sanctions as a consequence of the TIP policy. Most of these countries are already in disfavor with the US</w:t>
      </w:r>
      <w:r w:rsidR="00EC1F1B">
        <w:t>, so in reality they are not losing much aid if any (only about half of sanctioned countries actually lose some aid the following year)</w:t>
      </w:r>
      <w:r w:rsidR="00AA62A7">
        <w:t xml:space="preserve">. Thus we are not truly able to test the effect of the US actually cutting considerable aid to a country over which it has credible leverage. This may also be why the threat of sanctions is not as effective. </w:t>
      </w:r>
    </w:p>
    <w:p w14:paraId="0BD95D6C" w14:textId="58ABBF75" w:rsidR="00C14733" w:rsidRDefault="00C14733" w:rsidP="00127D4B">
      <w:pPr>
        <w:ind w:firstLine="720"/>
      </w:pPr>
      <w:r>
        <w:t xml:space="preserve">These findings thus present more support for social pressure than material pressure. This seems to run counter to the perception of policy makers who continue to stress punitive measures. Furthermore, </w:t>
      </w:r>
      <w:r w:rsidR="003C2DEB">
        <w:t>the findings</w:t>
      </w:r>
      <w:r>
        <w:t xml:space="preserve"> add some nuance to theories of shaming. The unique rating feature of the TIP policy, something that has never been done before, allows us to show that there may be threshold and demotion effects of shaming. They also suggest that even the monitoring system itself may matter, as countries omitted from the reporting system clearly lag behind those included. </w:t>
      </w:r>
    </w:p>
    <w:p w14:paraId="4CAF6039" w14:textId="06B8351F" w:rsidR="00AD205B" w:rsidRPr="009716DF" w:rsidRDefault="00AD205B" w:rsidP="00585CBD"/>
    <w:p w14:paraId="7F0B38EE" w14:textId="77777777" w:rsidR="00AD205B" w:rsidRPr="009716DF" w:rsidRDefault="00AD205B" w:rsidP="00AD205B"/>
    <w:p w14:paraId="583E9D86" w14:textId="77777777" w:rsidR="0087313C" w:rsidRDefault="0087313C">
      <w:pPr>
        <w:rPr>
          <w:b/>
        </w:rPr>
      </w:pPr>
      <w:r>
        <w:rPr>
          <w:b/>
        </w:rPr>
        <w:br w:type="page"/>
      </w:r>
    </w:p>
    <w:p w14:paraId="6C93F493" w14:textId="593819B2" w:rsidR="00AD205B" w:rsidRPr="00585CBD" w:rsidRDefault="00AD205B" w:rsidP="00CB592F">
      <w:pPr>
        <w:jc w:val="center"/>
        <w:rPr>
          <w:b/>
        </w:rPr>
      </w:pPr>
      <w:r w:rsidRPr="00585CBD">
        <w:rPr>
          <w:b/>
        </w:rPr>
        <w:t>Data Appendix</w:t>
      </w:r>
    </w:p>
    <w:p w14:paraId="031A9DD2" w14:textId="77777777" w:rsidR="00AD205B" w:rsidRPr="00CB592F" w:rsidRDefault="00AD205B" w:rsidP="00AD205B">
      <w:pPr>
        <w:rPr>
          <w:b/>
        </w:rPr>
      </w:pPr>
      <w:r w:rsidRPr="00CB592F">
        <w:rPr>
          <w:b/>
        </w:rPr>
        <w:t>Dependent Variable:</w:t>
      </w:r>
    </w:p>
    <w:p w14:paraId="2F2542DA" w14:textId="51039CC7" w:rsidR="00AD205B" w:rsidRPr="009716DF" w:rsidRDefault="00204926" w:rsidP="00AD205B">
      <w:r w:rsidRPr="00CB592F">
        <w:rPr>
          <w:i/>
        </w:rPr>
        <w:t>Full Criminalization:</w:t>
      </w:r>
      <w:r w:rsidRPr="009716DF">
        <w:t xml:space="preserve"> the complete prohibition of all forms of human trafficking, including sex and labor trafficking for men and women, children and adults. Penalties must be significant, usually meaning minimum sentences of 3-5 years. Source: UN global report on trafficking, 2009. US TIP reports, domestic legislation from the </w:t>
      </w:r>
      <w:r w:rsidR="00952B99">
        <w:t>International Organization of Migration (</w:t>
      </w:r>
      <w:r w:rsidRPr="009716DF">
        <w:t>IOM</w:t>
      </w:r>
      <w:r w:rsidR="00952B99">
        <w:t>)</w:t>
      </w:r>
      <w:r w:rsidRPr="009716DF">
        <w:t xml:space="preserve"> database and other sources. Note that, because the US trafficking report comes out annually in June, to avoid sequencing errors in our inference, a country is coded as having fully criminalized in a given year only if it had done so prior to the issuance of the report in June. Dates usually refer to the actual enactment of the legislation, but in cases where that information is not available, the month of passage of the legislation is used.</w:t>
      </w:r>
      <w:r w:rsidR="00C338C5">
        <w:t xml:space="preserve"> If no date could be established, the country was coded as having fully criminalized that year (equivalent to an assumption that it criminalized before the report came out, thus biasing any systematic error against a finding of an effect of the report on criminalization).</w:t>
      </w:r>
    </w:p>
    <w:p w14:paraId="43827C90" w14:textId="77777777" w:rsidR="00AD205B" w:rsidRPr="00CB592F" w:rsidRDefault="00AD205B" w:rsidP="00AD205B">
      <w:pPr>
        <w:rPr>
          <w:b/>
        </w:rPr>
      </w:pPr>
      <w:r w:rsidRPr="00CB592F">
        <w:rPr>
          <w:b/>
        </w:rPr>
        <w:t>Primary explanatory variables:</w:t>
      </w:r>
    </w:p>
    <w:p w14:paraId="2066FD95" w14:textId="4F3269B8" w:rsidR="00695AFA" w:rsidRPr="009716DF" w:rsidRDefault="00905B1D" w:rsidP="00AD205B">
      <w:r w:rsidRPr="00CB592F">
        <w:rPr>
          <w:i/>
        </w:rPr>
        <w:t>Unrated</w:t>
      </w:r>
      <w:r w:rsidR="00695AFA" w:rsidRPr="009716DF">
        <w:t xml:space="preserve">: </w:t>
      </w:r>
      <w:r>
        <w:t xml:space="preserve">Dichotomous variable indicating whether a country is excluded from the report. </w:t>
      </w:r>
    </w:p>
    <w:p w14:paraId="7FF18935" w14:textId="06C6504A" w:rsidR="00613F50" w:rsidRPr="009716DF" w:rsidRDefault="00B96770">
      <w:r>
        <w:rPr>
          <w:i/>
        </w:rPr>
        <w:t>Tier</w:t>
      </w:r>
      <w:r w:rsidR="00BC6F38" w:rsidRPr="00CB592F">
        <w:rPr>
          <w:i/>
        </w:rPr>
        <w:t xml:space="preserve"> 1</w:t>
      </w:r>
      <w:r w:rsidR="00BC6F38" w:rsidRPr="009716DF">
        <w:t xml:space="preserve">: </w:t>
      </w:r>
      <w:r w:rsidR="00905B1D" w:rsidRPr="00364C59">
        <w:t xml:space="preserve">Dichotomous variable (0/1) indicating </w:t>
      </w:r>
      <w:r w:rsidR="00905B1D">
        <w:t xml:space="preserve">whether the US has rated a country as </w:t>
      </w:r>
      <w:r>
        <w:t>Tier</w:t>
      </w:r>
      <w:r w:rsidR="00905B1D">
        <w:t xml:space="preserve"> 1, which means that the US has assessed it to fully</w:t>
      </w:r>
      <w:r w:rsidR="00613F50" w:rsidRPr="009716DF">
        <w:t xml:space="preserve"> comply with the Trafficking Victims Protection Act’s (TVPA) minimum standards</w:t>
      </w:r>
      <w:r w:rsidR="00952B99">
        <w:t>.</w:t>
      </w:r>
    </w:p>
    <w:p w14:paraId="7029C1D8" w14:textId="64045E2A" w:rsidR="00613F50" w:rsidRPr="009716DF" w:rsidRDefault="00B96770" w:rsidP="00613F50">
      <w:r>
        <w:rPr>
          <w:i/>
        </w:rPr>
        <w:t>Tier</w:t>
      </w:r>
      <w:r w:rsidR="00BC6F38" w:rsidRPr="00CB592F">
        <w:rPr>
          <w:i/>
        </w:rPr>
        <w:t xml:space="preserve"> 2</w:t>
      </w:r>
      <w:r w:rsidR="00BC6F38" w:rsidRPr="009716DF">
        <w:t xml:space="preserve">: Dichotomous variable (0/1) indicating </w:t>
      </w:r>
      <w:r w:rsidR="00905B1D">
        <w:t xml:space="preserve">whether the US has rated a country as </w:t>
      </w:r>
      <w:r>
        <w:t>Tier</w:t>
      </w:r>
      <w:r w:rsidR="00905B1D">
        <w:t xml:space="preserve"> 2, which means that the US has assessed that it does not fully</w:t>
      </w:r>
      <w:r w:rsidR="00905B1D" w:rsidRPr="00364C59">
        <w:t xml:space="preserve"> comply with the Trafficking Victims Protection Act’s (TVPA) minimum standards</w:t>
      </w:r>
      <w:r w:rsidR="00905B1D">
        <w:t>, but is making efforts to do so.</w:t>
      </w:r>
    </w:p>
    <w:p w14:paraId="0CFE6499" w14:textId="49CC5750" w:rsidR="00613F50" w:rsidRPr="009716DF" w:rsidRDefault="00B96770" w:rsidP="00613F50">
      <w:r>
        <w:rPr>
          <w:i/>
        </w:rPr>
        <w:t>Tier</w:t>
      </w:r>
      <w:r w:rsidR="00BC6F38" w:rsidRPr="00CB592F">
        <w:rPr>
          <w:i/>
        </w:rPr>
        <w:t xml:space="preserve"> 2 </w:t>
      </w:r>
      <w:r w:rsidR="00CB592F" w:rsidRPr="00CB592F">
        <w:rPr>
          <w:i/>
        </w:rPr>
        <w:t>watch list</w:t>
      </w:r>
      <w:r w:rsidR="00BC6F38" w:rsidRPr="009716DF">
        <w:t xml:space="preserve">: Dichotomous variable (0/1) indicating </w:t>
      </w:r>
      <w:r w:rsidR="00905B1D">
        <w:t xml:space="preserve">whether the US has placed a country on the </w:t>
      </w:r>
      <w:r>
        <w:t>Tier</w:t>
      </w:r>
      <w:r w:rsidR="00905B1D">
        <w:t xml:space="preserve"> 2 watchlist</w:t>
      </w:r>
      <w:r w:rsidR="00C338C5">
        <w:t xml:space="preserve">, which means that it may drop to </w:t>
      </w:r>
      <w:r>
        <w:t>Tier</w:t>
      </w:r>
      <w:r w:rsidR="00C338C5">
        <w:t xml:space="preserve"> 3 the following year</w:t>
      </w:r>
      <w:r w:rsidR="00905B1D">
        <w:t>.</w:t>
      </w:r>
      <w:r w:rsidR="00C338C5">
        <w:t xml:space="preserve"> </w:t>
      </w:r>
    </w:p>
    <w:p w14:paraId="3AEBAC51" w14:textId="5A39F5DD" w:rsidR="00C338C5" w:rsidRDefault="00B96770" w:rsidP="00613F50">
      <w:r>
        <w:rPr>
          <w:i/>
        </w:rPr>
        <w:t>Tier</w:t>
      </w:r>
      <w:r w:rsidR="00BC6F38" w:rsidRPr="00CB592F">
        <w:rPr>
          <w:i/>
        </w:rPr>
        <w:t xml:space="preserve"> 3</w:t>
      </w:r>
      <w:r w:rsidR="00BC6F38" w:rsidRPr="009716DF">
        <w:t xml:space="preserve">: Dichotomous variable (0/1) indicating </w:t>
      </w:r>
      <w:r w:rsidR="00C338C5">
        <w:t xml:space="preserve">whether the US has rated a country as </w:t>
      </w:r>
      <w:r>
        <w:t>Tier</w:t>
      </w:r>
      <w:r w:rsidR="00C338C5">
        <w:t xml:space="preserve"> 3, which means the US has assessed that it </w:t>
      </w:r>
      <w:r w:rsidR="00613F50" w:rsidRPr="009716DF">
        <w:t>do</w:t>
      </w:r>
      <w:r w:rsidR="00C338C5">
        <w:t>es</w:t>
      </w:r>
      <w:r w:rsidR="00613F50" w:rsidRPr="009716DF">
        <w:t xml:space="preserve"> not fully comply with the minimum standards and </w:t>
      </w:r>
      <w:r w:rsidR="00C338C5">
        <w:t>is</w:t>
      </w:r>
      <w:r w:rsidR="00C338C5" w:rsidRPr="009716DF">
        <w:t xml:space="preserve"> </w:t>
      </w:r>
      <w:r w:rsidR="00613F50" w:rsidRPr="009716DF">
        <w:t>not making significant ef</w:t>
      </w:r>
      <w:r w:rsidR="00BC6F38" w:rsidRPr="009716DF">
        <w:t>forts to do so</w:t>
      </w:r>
      <w:r w:rsidR="00C338C5">
        <w:t>.</w:t>
      </w:r>
    </w:p>
    <w:p w14:paraId="3F2E3060" w14:textId="49D60BC3" w:rsidR="00A20398" w:rsidRPr="00A20398" w:rsidRDefault="00A20398" w:rsidP="00A20398">
      <w:r w:rsidRPr="00CB592F">
        <w:rPr>
          <w:i/>
        </w:rPr>
        <w:t>Sanctions</w:t>
      </w:r>
      <w:r w:rsidRPr="00A20398">
        <w:t>: Section 110 (d) of the United States Victims of Trafficking and Violence Protection Act of 2000</w:t>
      </w:r>
      <w:r w:rsidRPr="00A20398">
        <w:rPr>
          <w:vertAlign w:val="superscript"/>
        </w:rPr>
        <w:footnoteReference w:id="5"/>
      </w:r>
      <w:r w:rsidRPr="00A20398">
        <w:t xml:space="preserve"> provides for sanctions against countries that do not meet the minimum requirements and are not making efforts to do so. These sanctions include:</w:t>
      </w:r>
    </w:p>
    <w:p w14:paraId="04E4EBEE" w14:textId="141FC984" w:rsidR="00A20398" w:rsidRPr="00A20398" w:rsidRDefault="00A20398" w:rsidP="00A20398">
      <w:r w:rsidRPr="00A20398">
        <w:t xml:space="preserve">110(d) (1) (A)(i) the United States will not provide nonhumanitarian, nontrade-related foreign assistance to the government of the country for the subsequent fiscal year </w:t>
      </w:r>
    </w:p>
    <w:p w14:paraId="58C9097A" w14:textId="22829B7B" w:rsidR="00A20398" w:rsidRPr="00A20398" w:rsidRDefault="00A20398" w:rsidP="00A20398">
      <w:r w:rsidRPr="00A20398">
        <w:t xml:space="preserve">110(d) (1) (A) (ii) in the case of a country whose government received no nonhumanitarian, nontrade-related foreign assistance from the United States during the previous fiscal year, the United States will not provide funding for participation by officials or employees of such governments in educational and cultural exchange programs for the subsequent fiscal </w:t>
      </w:r>
    </w:p>
    <w:p w14:paraId="6FFEFE21" w14:textId="07937EF3" w:rsidR="00A20398" w:rsidRPr="00A20398" w:rsidRDefault="00A20398" w:rsidP="00A20398">
      <w:r w:rsidRPr="00A20398">
        <w:t xml:space="preserve">110(d) (1) (B) the President will instruct the United States Executive Director of each multilateral development bank and of the International Monetary Fund to vote against, and to use the Executive Director's best efforts to deny, any loan or other utilization of the funds of the respective institution to that country (other than for humanitarian assistance, for trade-related assistance, or for development assistance which directly addresses basic human needs, is not administered by the government of the sanctioned country, and confers no benefit to that government) for the subsequent fiscal year </w:t>
      </w:r>
    </w:p>
    <w:p w14:paraId="4AB11F09" w14:textId="4079EBC5" w:rsidR="00A20398" w:rsidRPr="00A20398" w:rsidRDefault="00A20398" w:rsidP="00585CBD">
      <w:pPr>
        <w:spacing w:after="0" w:line="240" w:lineRule="auto"/>
        <w:contextualSpacing/>
      </w:pPr>
      <w:r w:rsidRPr="00A20398">
        <w:t xml:space="preserve">However, however, the president can waive each of these provisions partially or fully. The subset of sanctions variables is constructed as follows: </w:t>
      </w:r>
    </w:p>
    <w:p w14:paraId="08006926" w14:textId="7C9A088E" w:rsidR="00A20398" w:rsidRPr="00A20398" w:rsidRDefault="00A20398" w:rsidP="00585CBD">
      <w:pPr>
        <w:spacing w:after="0" w:line="240" w:lineRule="auto"/>
        <w:ind w:left="720"/>
        <w:contextualSpacing/>
      </w:pPr>
      <w:r w:rsidRPr="00A20398">
        <w:t xml:space="preserve">d1ai </w:t>
      </w:r>
      <w:r w:rsidR="00952B99">
        <w:t>=</w:t>
      </w:r>
      <w:r w:rsidR="00952B99" w:rsidRPr="00A20398">
        <w:t xml:space="preserve"> </w:t>
      </w:r>
      <w:r w:rsidRPr="00A20398">
        <w:t>2 if a country is fully sanctioned under section d1ai, 1 for partial, 0 for none.</w:t>
      </w:r>
    </w:p>
    <w:p w14:paraId="12CE9838" w14:textId="77777777" w:rsidR="00A20398" w:rsidRPr="00A20398" w:rsidRDefault="00A20398" w:rsidP="00585CBD">
      <w:pPr>
        <w:spacing w:after="0" w:line="240" w:lineRule="auto"/>
        <w:ind w:left="720"/>
        <w:contextualSpacing/>
      </w:pPr>
      <w:r w:rsidRPr="00A20398">
        <w:t>d1aii =2 if a country is fully sanctioned under section d1aii, 1 for partial, 0 for none.</w:t>
      </w:r>
    </w:p>
    <w:p w14:paraId="48F73711" w14:textId="2056C6F3" w:rsidR="00A20398" w:rsidRPr="00A20398" w:rsidRDefault="00A20398" w:rsidP="00585CBD">
      <w:pPr>
        <w:spacing w:after="0" w:line="240" w:lineRule="auto"/>
        <w:ind w:left="720"/>
        <w:contextualSpacing/>
      </w:pPr>
      <w:r w:rsidRPr="00A20398">
        <w:t>d1b is 2 if a country is fully sanctioned under section d1b, 1 for partial, 0 for none.</w:t>
      </w:r>
    </w:p>
    <w:p w14:paraId="4F0874B8" w14:textId="77777777" w:rsidR="00A20398" w:rsidRDefault="00A20398" w:rsidP="00585CBD">
      <w:pPr>
        <w:spacing w:after="0" w:line="240" w:lineRule="auto"/>
        <w:contextualSpacing/>
      </w:pPr>
      <w:r w:rsidRPr="00A20398">
        <w:t>The sanction variable is the sum of the above variables. Sanction= d1ai + d1aii + d1b.</w:t>
      </w:r>
    </w:p>
    <w:p w14:paraId="763B3634" w14:textId="5D4E6BC1" w:rsidR="000E161F" w:rsidRPr="00A20398" w:rsidRDefault="000E161F" w:rsidP="00585CBD">
      <w:pPr>
        <w:spacing w:after="0" w:line="240" w:lineRule="auto"/>
        <w:contextualSpacing/>
      </w:pPr>
      <w:r>
        <w:t xml:space="preserve">Note that </w:t>
      </w:r>
      <w:r w:rsidR="00C45D5E">
        <w:t xml:space="preserve">because </w:t>
      </w:r>
      <w:r>
        <w:t>no countries receive</w:t>
      </w:r>
      <w:r w:rsidR="00952B99">
        <w:t>d</w:t>
      </w:r>
      <w:r>
        <w:t xml:space="preserve"> all types of aid</w:t>
      </w:r>
      <w:r w:rsidR="00C45D5E">
        <w:t>,</w:t>
      </w:r>
      <w:r>
        <w:t xml:space="preserve"> no country has a sanctions score greater than 3.</w:t>
      </w:r>
    </w:p>
    <w:p w14:paraId="1272A61E" w14:textId="77777777" w:rsidR="00A20398" w:rsidRPr="00A20398" w:rsidRDefault="00A20398" w:rsidP="00585CBD">
      <w:pPr>
        <w:spacing w:after="0" w:line="240" w:lineRule="auto"/>
        <w:contextualSpacing/>
      </w:pPr>
    </w:p>
    <w:p w14:paraId="76D4A601" w14:textId="0C98A300" w:rsidR="00A20398" w:rsidRPr="00A20398" w:rsidRDefault="00CB592F" w:rsidP="00A20398">
      <w:r w:rsidRPr="00CB592F">
        <w:rPr>
          <w:i/>
        </w:rPr>
        <w:t>Full waiver</w:t>
      </w:r>
      <w:r>
        <w:t xml:space="preserve">: </w:t>
      </w:r>
      <w:r w:rsidRPr="00364C59">
        <w:t xml:space="preserve">Dichotomous variable (0/1) indicating </w:t>
      </w:r>
      <w:r>
        <w:t xml:space="preserve">whether the US has issued a waiver for all three types of possible sanctions. </w:t>
      </w:r>
      <w:r w:rsidR="00A20398" w:rsidRPr="00A20398">
        <w:t xml:space="preserve">The president has the ability under Section 110(c) to determine that for reasons for national interest or existing hardships within a country, not to implement the sanctions. Thus, the full waiver variable is an indicator that </w:t>
      </w:r>
      <w:r w:rsidR="00952B99">
        <w:t>equals</w:t>
      </w:r>
      <w:r w:rsidR="00952B99" w:rsidRPr="00A20398">
        <w:t xml:space="preserve"> </w:t>
      </w:r>
      <w:r w:rsidR="00A20398" w:rsidRPr="00A20398">
        <w:t xml:space="preserve">1 if the country is a </w:t>
      </w:r>
      <w:r w:rsidR="00B96770">
        <w:t>Tier</w:t>
      </w:r>
      <w:r w:rsidR="00A20398" w:rsidRPr="00A20398">
        <w:t xml:space="preserve"> 3</w:t>
      </w:r>
      <w:r w:rsidR="00952B99">
        <w:t>,</w:t>
      </w:r>
      <w:r w:rsidR="00A20398" w:rsidRPr="00A20398">
        <w:t xml:space="preserve"> but receives a full waiver under all of the </w:t>
      </w:r>
      <w:r w:rsidR="00952B99">
        <w:t xml:space="preserve">above </w:t>
      </w:r>
      <w:r w:rsidR="00A20398" w:rsidRPr="00A20398">
        <w:t>applicable provisions of the act for any of these reasons.</w:t>
      </w:r>
    </w:p>
    <w:p w14:paraId="56F16102" w14:textId="00E4EE5C" w:rsidR="00A20398" w:rsidRPr="00A20398" w:rsidRDefault="00A20398">
      <w:r w:rsidRPr="00CB592F">
        <w:rPr>
          <w:i/>
        </w:rPr>
        <w:t>Consideration for good behavior</w:t>
      </w:r>
      <w:r>
        <w:t xml:space="preserve">: An indicator of whether the US president determines that the country can be treated essentially as not being a </w:t>
      </w:r>
      <w:r w:rsidR="00B96770">
        <w:t>Tier</w:t>
      </w:r>
      <w:r>
        <w:t xml:space="preserve"> 3 country because it has shown good will or progress since the report was issued.</w:t>
      </w:r>
      <w:r w:rsidRPr="00A20398">
        <w:t xml:space="preserve"> Under section 110(d)(3) of the TVPA, the president can determine that a </w:t>
      </w:r>
      <w:r w:rsidR="00B96770">
        <w:t>Tier</w:t>
      </w:r>
      <w:r w:rsidRPr="00A20398">
        <w:t xml:space="preserve"> 3 country “has come into compliance with the minimum standards or is making significant efforts to bring itself into compliance.” In such a case, the sanctions will not be implemented. The variable for good behavior is an indicator (0/1) for whether a country falls under this provision. </w:t>
      </w:r>
    </w:p>
    <w:p w14:paraId="41F9B951" w14:textId="3E2148F4" w:rsidR="0087313C" w:rsidRPr="00364C59" w:rsidRDefault="00CB592F" w:rsidP="00585CBD">
      <w:r w:rsidRPr="00CB592F">
        <w:rPr>
          <w:i/>
        </w:rPr>
        <w:t>System-wide sanctions</w:t>
      </w:r>
      <w:r w:rsidR="00A8490C">
        <w:t>:</w:t>
      </w:r>
      <w:r w:rsidR="00A8490C" w:rsidRPr="00CB592F">
        <w:t xml:space="preserve"> </w:t>
      </w:r>
      <w:r w:rsidR="00A8490C" w:rsidRPr="00CB592F">
        <w:rPr>
          <w:rFonts w:cs="Courier New"/>
        </w:rPr>
        <w:t>The square root of the total number of sanctions system wide in the previous year</w:t>
      </w:r>
    </w:p>
    <w:p w14:paraId="642F4952" w14:textId="6998FC30" w:rsidR="00CB592F" w:rsidRPr="009716DF" w:rsidRDefault="00C524A2" w:rsidP="00CB592F">
      <w:r w:rsidRPr="00CB592F">
        <w:rPr>
          <w:i/>
        </w:rPr>
        <w:t>Demotion</w:t>
      </w:r>
      <w:r>
        <w:t xml:space="preserve">: </w:t>
      </w:r>
      <w:r w:rsidR="00CB592F">
        <w:t xml:space="preserve">An indicator coded 1 in a year that a country is placed either on the watch list or rated a </w:t>
      </w:r>
      <w:r w:rsidR="00B96770">
        <w:t>Tier</w:t>
      </w:r>
      <w:r w:rsidR="00CB592F">
        <w:t xml:space="preserve"> 3 (without first having been on the watch list) for the first time.</w:t>
      </w:r>
    </w:p>
    <w:p w14:paraId="5CFDF166" w14:textId="16537B51" w:rsidR="00AD205B" w:rsidRPr="00CB592F" w:rsidRDefault="00AD205B" w:rsidP="00AD205B">
      <w:pPr>
        <w:rPr>
          <w:b/>
        </w:rPr>
      </w:pPr>
      <w:r w:rsidRPr="00CB592F">
        <w:rPr>
          <w:b/>
        </w:rPr>
        <w:t>Control variables:</w:t>
      </w:r>
      <w:r w:rsidR="00C338C5" w:rsidRPr="00CB592F">
        <w:rPr>
          <w:b/>
        </w:rPr>
        <w:t xml:space="preserve"> </w:t>
      </w:r>
    </w:p>
    <w:p w14:paraId="1522ACAD" w14:textId="204770EA" w:rsidR="002A7BE8" w:rsidRPr="009716DF" w:rsidRDefault="00695AFA" w:rsidP="00AD205B">
      <w:pPr>
        <w:rPr>
          <w:i/>
        </w:rPr>
      </w:pPr>
      <w:r w:rsidRPr="00CB592F">
        <w:rPr>
          <w:i/>
        </w:rPr>
        <w:t>Share</w:t>
      </w:r>
      <w:r w:rsidR="00E11E8D" w:rsidRPr="00CB592F">
        <w:rPr>
          <w:i/>
        </w:rPr>
        <w:t xml:space="preserve"> of women in parliament</w:t>
      </w:r>
      <w:r w:rsidR="00CB592F">
        <w:rPr>
          <w:i/>
        </w:rPr>
        <w:t>:</w:t>
      </w:r>
      <w:r w:rsidR="002A7BE8" w:rsidRPr="009716DF">
        <w:rPr>
          <w:i/>
        </w:rPr>
        <w:t xml:space="preserve">  </w:t>
      </w:r>
      <w:r w:rsidR="002A7BE8" w:rsidRPr="009716DF">
        <w:t xml:space="preserve">Share of voting seats in the lower house of national parliaments held by women (% of total seats), as of the last day of the listed year.  Source:  Women in National Parliaments, statistical archive. </w:t>
      </w:r>
      <w:hyperlink r:id="rId10" w:history="1">
        <w:r w:rsidR="002A7BE8" w:rsidRPr="009716DF">
          <w:rPr>
            <w:rStyle w:val="Hyperlink"/>
          </w:rPr>
          <w:t>http://www.ipu.org/wmn-e/classif-arc.htm</w:t>
        </w:r>
      </w:hyperlink>
      <w:r w:rsidR="002A7BE8" w:rsidRPr="009716DF">
        <w:t xml:space="preserve"> </w:t>
      </w:r>
      <w:r w:rsidR="00952B99">
        <w:t xml:space="preserve"> accessed February 2012.</w:t>
      </w:r>
    </w:p>
    <w:p w14:paraId="6E471B6C" w14:textId="4EDF3C5D" w:rsidR="002A7BE8" w:rsidRPr="009716DF" w:rsidRDefault="00CB592F">
      <w:r w:rsidRPr="00CB592F">
        <w:rPr>
          <w:i/>
        </w:rPr>
        <w:t>Civil Liberties</w:t>
      </w:r>
      <w:r>
        <w:rPr>
          <w:b/>
        </w:rPr>
        <w:t>:</w:t>
      </w:r>
      <w:r w:rsidR="002A7BE8" w:rsidRPr="009716DF">
        <w:rPr>
          <w:b/>
        </w:rPr>
        <w:t xml:space="preserve"> </w:t>
      </w:r>
      <w:r w:rsidR="002A7BE8" w:rsidRPr="009716DF">
        <w:t xml:space="preserve">Freedom House Civil Liberties; 1 to 7 scale, with 1 representing the best civil liberties and 7 the worst.  We extended the 2010 data to 2011.   Source: Freedom House, </w:t>
      </w:r>
      <w:hyperlink r:id="rId11" w:history="1">
        <w:r w:rsidR="002A7BE8" w:rsidRPr="009716DF">
          <w:rPr>
            <w:rStyle w:val="Hyperlink"/>
          </w:rPr>
          <w:t>http://www.freedomhouse.org/reports</w:t>
        </w:r>
      </w:hyperlink>
      <w:r>
        <w:t>,</w:t>
      </w:r>
      <w:r w:rsidR="002A7BE8" w:rsidRPr="009716DF">
        <w:t xml:space="preserve"> accessed February 2012.</w:t>
      </w:r>
    </w:p>
    <w:p w14:paraId="38F3EF60" w14:textId="1ABD578F" w:rsidR="002A7BE8" w:rsidRPr="009716DF" w:rsidRDefault="002A7BE8" w:rsidP="002A7BE8">
      <w:r w:rsidRPr="00CB592F">
        <w:rPr>
          <w:i/>
        </w:rPr>
        <w:t>HT incidence origin:</w:t>
      </w:r>
      <w:r w:rsidRPr="009716DF">
        <w:t xml:space="preserve">  Incidence of reporting of trafficking persons in countries of origin.  1=very low; 2=low; 3=medium; 4=high; 5=very high.  Source: 2006 UNODC TIP report, Appendix 3-Incidence of reporting of origin countries. </w:t>
      </w:r>
      <w:r w:rsidR="00E71772">
        <w:t>The incidence from the 2006 report is extended to all years in the analysis.</w:t>
      </w:r>
    </w:p>
    <w:p w14:paraId="01331A82" w14:textId="49B27D04" w:rsidR="002A7BE8" w:rsidRPr="009716DF" w:rsidRDefault="002A7BE8" w:rsidP="002A7BE8">
      <w:r w:rsidRPr="00CB592F">
        <w:rPr>
          <w:i/>
        </w:rPr>
        <w:t>HT incidence transit:</w:t>
      </w:r>
      <w:r w:rsidRPr="009716DF">
        <w:t xml:space="preserve"> Incidence of reporting of trafficking persons in transit countries.  1=very low; 2=low; 3=medium; 4=high; 5=very high.  Source: 2006 UNODC TIP report, Appendix 4-Incidence of reporting of transit countries. </w:t>
      </w:r>
      <w:r w:rsidR="00E71772">
        <w:t>The incidence from the 2006 report is extended to all years in the analysis.</w:t>
      </w:r>
    </w:p>
    <w:p w14:paraId="208C9E88" w14:textId="79A1A7E2" w:rsidR="0025063D" w:rsidRDefault="002A7BE8">
      <w:r w:rsidRPr="00CB592F">
        <w:rPr>
          <w:i/>
        </w:rPr>
        <w:t>HT incidence destination:</w:t>
      </w:r>
      <w:r w:rsidR="00134E42" w:rsidRPr="009716DF">
        <w:t xml:space="preserve"> Incidence of reporting of trafficking persons in destination countries.  1=very low; 2=low; 3=medium; 4=high; 5=very high.  </w:t>
      </w:r>
      <w:r w:rsidRPr="009716DF">
        <w:t xml:space="preserve">Source: 2006 UNODC TIP report, Appendix 5-Incidence of reporting of destination countries. </w:t>
      </w:r>
      <w:r w:rsidR="00E71772">
        <w:t>The incidence from the 2006 report is extended to all years in the analysis.</w:t>
      </w:r>
    </w:p>
    <w:p w14:paraId="16FEDAF0" w14:textId="601E82E5" w:rsidR="004C75E0" w:rsidRPr="004C75E0" w:rsidRDefault="004C75E0">
      <w:r w:rsidRPr="003C2DEB">
        <w:rPr>
          <w:i/>
        </w:rPr>
        <w:t xml:space="preserve">Regional density of criminalization: </w:t>
      </w:r>
      <w:r w:rsidRPr="003C2DEB">
        <w:t>A measure capturing the percent of countries in a region that have criminalized trafficking</w:t>
      </w:r>
    </w:p>
    <w:p w14:paraId="4DAA8ED0" w14:textId="77777777" w:rsidR="0025063D" w:rsidRPr="009716DF" w:rsidRDefault="0025063D"/>
    <w:p w14:paraId="2335AAE0" w14:textId="77777777" w:rsidR="0025063D" w:rsidRPr="009716DF" w:rsidRDefault="0025063D">
      <w:r w:rsidRPr="009716DF">
        <w:br w:type="page"/>
      </w:r>
    </w:p>
    <w:p w14:paraId="5CE92558" w14:textId="77777777" w:rsidR="0025063D" w:rsidRPr="009716DF" w:rsidRDefault="0025063D">
      <w:r w:rsidRPr="009716DF">
        <w:t xml:space="preserve">Table 1:  Models of US </w:t>
      </w:r>
      <w:r w:rsidR="00637627" w:rsidRPr="009716DF">
        <w:t>Social Pressure</w:t>
      </w:r>
      <w:r w:rsidRPr="009716DF">
        <w:t xml:space="preserve"> on Criminalization of Human Trafficking</w:t>
      </w:r>
    </w:p>
    <w:tbl>
      <w:tblPr>
        <w:tblStyle w:val="TableGrid"/>
        <w:tblW w:w="0" w:type="auto"/>
        <w:tblLook w:val="04A0" w:firstRow="1" w:lastRow="0" w:firstColumn="1" w:lastColumn="0" w:noHBand="0" w:noVBand="1"/>
      </w:tblPr>
      <w:tblGrid>
        <w:gridCol w:w="2898"/>
        <w:gridCol w:w="2160"/>
        <w:gridCol w:w="2070"/>
        <w:gridCol w:w="1980"/>
      </w:tblGrid>
      <w:tr w:rsidR="00491FA0" w:rsidRPr="009716DF" w14:paraId="0965527A" w14:textId="77777777" w:rsidTr="00491FA0">
        <w:tc>
          <w:tcPr>
            <w:tcW w:w="2898" w:type="dxa"/>
          </w:tcPr>
          <w:p w14:paraId="774A963A" w14:textId="77777777" w:rsidR="00491FA0" w:rsidRPr="009716DF" w:rsidRDefault="00491FA0" w:rsidP="00585CBD">
            <w:pPr>
              <w:spacing w:after="200"/>
              <w:contextualSpacing/>
            </w:pPr>
          </w:p>
        </w:tc>
        <w:tc>
          <w:tcPr>
            <w:tcW w:w="2160" w:type="dxa"/>
          </w:tcPr>
          <w:p w14:paraId="0372398B" w14:textId="77777777" w:rsidR="00491FA0" w:rsidRPr="009716DF" w:rsidRDefault="00491FA0" w:rsidP="00585CBD">
            <w:pPr>
              <w:spacing w:after="200"/>
              <w:contextualSpacing/>
            </w:pPr>
            <w:r w:rsidRPr="009716DF">
              <w:t>Scrutiny Hypothesis</w:t>
            </w:r>
          </w:p>
        </w:tc>
        <w:tc>
          <w:tcPr>
            <w:tcW w:w="2070" w:type="dxa"/>
          </w:tcPr>
          <w:p w14:paraId="50163062" w14:textId="77777777" w:rsidR="00491FA0" w:rsidRPr="009716DF" w:rsidRDefault="00491FA0" w:rsidP="00585CBD">
            <w:pPr>
              <w:spacing w:after="200"/>
              <w:contextualSpacing/>
            </w:pPr>
            <w:r w:rsidRPr="009716DF">
              <w:t>Bright Line</w:t>
            </w:r>
          </w:p>
          <w:p w14:paraId="7E4B03DA" w14:textId="77777777" w:rsidR="00491FA0" w:rsidRPr="009716DF" w:rsidRDefault="00491FA0" w:rsidP="00585CBD">
            <w:pPr>
              <w:spacing w:after="200"/>
              <w:contextualSpacing/>
            </w:pPr>
            <w:r w:rsidRPr="009716DF">
              <w:t>Hypothesis</w:t>
            </w:r>
          </w:p>
        </w:tc>
        <w:tc>
          <w:tcPr>
            <w:tcW w:w="1980" w:type="dxa"/>
          </w:tcPr>
          <w:p w14:paraId="1EDFC3C0" w14:textId="77777777" w:rsidR="00491FA0" w:rsidRPr="009716DF" w:rsidRDefault="00491FA0" w:rsidP="00585CBD">
            <w:pPr>
              <w:spacing w:after="200"/>
              <w:contextualSpacing/>
            </w:pPr>
            <w:r w:rsidRPr="009716DF">
              <w:t>First Demotion Hypothesis</w:t>
            </w:r>
          </w:p>
        </w:tc>
      </w:tr>
      <w:tr w:rsidR="00491FA0" w:rsidRPr="009716DF" w14:paraId="24C1C593" w14:textId="77777777" w:rsidTr="00491FA0">
        <w:tc>
          <w:tcPr>
            <w:tcW w:w="2898" w:type="dxa"/>
          </w:tcPr>
          <w:p w14:paraId="0F19CEDE" w14:textId="77777777" w:rsidR="00491FA0" w:rsidRPr="009716DF" w:rsidRDefault="00491FA0" w:rsidP="00585CBD">
            <w:pPr>
              <w:spacing w:after="200"/>
              <w:contextualSpacing/>
            </w:pPr>
            <w:r w:rsidRPr="009716DF">
              <w:t>Unrated (t-1)</w:t>
            </w:r>
          </w:p>
        </w:tc>
        <w:tc>
          <w:tcPr>
            <w:tcW w:w="2160" w:type="dxa"/>
          </w:tcPr>
          <w:p w14:paraId="6C21C521" w14:textId="77777777" w:rsidR="00491FA0" w:rsidRPr="009716DF" w:rsidRDefault="00491FA0" w:rsidP="00585CBD">
            <w:pPr>
              <w:spacing w:after="200"/>
              <w:contextualSpacing/>
            </w:pPr>
            <w:r w:rsidRPr="009716DF">
              <w:t>.249**</w:t>
            </w:r>
          </w:p>
          <w:p w14:paraId="669482D0" w14:textId="77777777" w:rsidR="00491FA0" w:rsidRPr="009716DF" w:rsidRDefault="00491FA0" w:rsidP="00585CBD">
            <w:pPr>
              <w:spacing w:after="200"/>
              <w:contextualSpacing/>
            </w:pPr>
            <w:r w:rsidRPr="009716DF">
              <w:t>(p=.016)</w:t>
            </w:r>
          </w:p>
        </w:tc>
        <w:tc>
          <w:tcPr>
            <w:tcW w:w="2070" w:type="dxa"/>
          </w:tcPr>
          <w:p w14:paraId="6A6B6144" w14:textId="77777777" w:rsidR="00491FA0" w:rsidRPr="009716DF" w:rsidRDefault="00491FA0" w:rsidP="00585CBD">
            <w:pPr>
              <w:spacing w:after="200"/>
              <w:contextualSpacing/>
            </w:pPr>
            <w:r w:rsidRPr="009716DF">
              <w:t>.394</w:t>
            </w:r>
          </w:p>
          <w:p w14:paraId="347F69A3" w14:textId="77777777" w:rsidR="00491FA0" w:rsidRPr="009716DF" w:rsidRDefault="00491FA0" w:rsidP="00585CBD">
            <w:pPr>
              <w:spacing w:after="200"/>
              <w:contextualSpacing/>
            </w:pPr>
            <w:r w:rsidRPr="009716DF">
              <w:t>(p=.123)</w:t>
            </w:r>
          </w:p>
        </w:tc>
        <w:tc>
          <w:tcPr>
            <w:tcW w:w="1980" w:type="dxa"/>
          </w:tcPr>
          <w:p w14:paraId="17045654" w14:textId="77777777" w:rsidR="00491FA0" w:rsidRPr="009716DF" w:rsidRDefault="00491FA0" w:rsidP="00585CBD">
            <w:pPr>
              <w:spacing w:after="200"/>
              <w:contextualSpacing/>
            </w:pPr>
            <w:r w:rsidRPr="009716DF">
              <w:t>.256**</w:t>
            </w:r>
          </w:p>
          <w:p w14:paraId="1C708C44" w14:textId="77777777" w:rsidR="00491FA0" w:rsidRPr="009716DF" w:rsidRDefault="00491FA0" w:rsidP="00585CBD">
            <w:pPr>
              <w:spacing w:after="200"/>
              <w:contextualSpacing/>
            </w:pPr>
            <w:r w:rsidRPr="009716DF">
              <w:t>(p=.021)</w:t>
            </w:r>
          </w:p>
        </w:tc>
      </w:tr>
      <w:tr w:rsidR="00491FA0" w:rsidRPr="009716DF" w14:paraId="4CA037DC" w14:textId="77777777" w:rsidTr="00491FA0">
        <w:tc>
          <w:tcPr>
            <w:tcW w:w="2898" w:type="dxa"/>
          </w:tcPr>
          <w:p w14:paraId="38C56D12" w14:textId="2D0FA331" w:rsidR="00491FA0" w:rsidRPr="009716DF" w:rsidRDefault="00B96770" w:rsidP="00585CBD">
            <w:pPr>
              <w:spacing w:after="200"/>
              <w:contextualSpacing/>
            </w:pPr>
            <w:r>
              <w:t>Tier</w:t>
            </w:r>
            <w:r w:rsidR="00491FA0" w:rsidRPr="009716DF">
              <w:t xml:space="preserve"> 1 rating (t-1)</w:t>
            </w:r>
          </w:p>
        </w:tc>
        <w:tc>
          <w:tcPr>
            <w:tcW w:w="2160" w:type="dxa"/>
          </w:tcPr>
          <w:p w14:paraId="08F62F1F" w14:textId="77777777" w:rsidR="00491FA0" w:rsidRPr="009716DF" w:rsidRDefault="00491FA0" w:rsidP="00585CBD">
            <w:pPr>
              <w:spacing w:after="200"/>
              <w:contextualSpacing/>
            </w:pPr>
            <w:r w:rsidRPr="009716DF">
              <w:t>--</w:t>
            </w:r>
          </w:p>
        </w:tc>
        <w:tc>
          <w:tcPr>
            <w:tcW w:w="2070" w:type="dxa"/>
          </w:tcPr>
          <w:p w14:paraId="677A7B18" w14:textId="77777777" w:rsidR="00491FA0" w:rsidRPr="009716DF" w:rsidRDefault="00491FA0" w:rsidP="00585CBD">
            <w:pPr>
              <w:spacing w:after="200"/>
              <w:contextualSpacing/>
            </w:pPr>
            <w:r w:rsidRPr="009716DF">
              <w:t>1.89*</w:t>
            </w:r>
          </w:p>
          <w:p w14:paraId="60D148D2" w14:textId="77777777" w:rsidR="00491FA0" w:rsidRPr="009716DF" w:rsidRDefault="00491FA0" w:rsidP="00585CBD">
            <w:pPr>
              <w:spacing w:after="200"/>
              <w:contextualSpacing/>
            </w:pPr>
            <w:r w:rsidRPr="009716DF">
              <w:t>(p=.063)</w:t>
            </w:r>
          </w:p>
        </w:tc>
        <w:tc>
          <w:tcPr>
            <w:tcW w:w="1980" w:type="dxa"/>
          </w:tcPr>
          <w:p w14:paraId="57E378DA" w14:textId="77777777" w:rsidR="00491FA0" w:rsidRPr="009716DF" w:rsidRDefault="00491FA0" w:rsidP="00585CBD">
            <w:pPr>
              <w:spacing w:after="200"/>
              <w:contextualSpacing/>
            </w:pPr>
            <w:r w:rsidRPr="009716DF">
              <w:t>--</w:t>
            </w:r>
          </w:p>
        </w:tc>
      </w:tr>
      <w:tr w:rsidR="00491FA0" w:rsidRPr="009716DF" w14:paraId="1FBEE56C" w14:textId="77777777" w:rsidTr="00491FA0">
        <w:tc>
          <w:tcPr>
            <w:tcW w:w="2898" w:type="dxa"/>
          </w:tcPr>
          <w:p w14:paraId="398BC5A5" w14:textId="77777777" w:rsidR="00491FA0" w:rsidRPr="009716DF" w:rsidRDefault="00491FA0" w:rsidP="00585CBD">
            <w:pPr>
              <w:spacing w:after="200"/>
              <w:contextualSpacing/>
            </w:pPr>
            <w:r w:rsidRPr="009716DF">
              <w:t>Watch List (t-1)</w:t>
            </w:r>
          </w:p>
        </w:tc>
        <w:tc>
          <w:tcPr>
            <w:tcW w:w="2160" w:type="dxa"/>
          </w:tcPr>
          <w:p w14:paraId="422A12CC" w14:textId="77777777" w:rsidR="00491FA0" w:rsidRPr="009716DF" w:rsidRDefault="00491FA0" w:rsidP="00585CBD">
            <w:pPr>
              <w:spacing w:after="200"/>
              <w:contextualSpacing/>
            </w:pPr>
            <w:r w:rsidRPr="009716DF">
              <w:t>--</w:t>
            </w:r>
          </w:p>
        </w:tc>
        <w:tc>
          <w:tcPr>
            <w:tcW w:w="2070" w:type="dxa"/>
          </w:tcPr>
          <w:p w14:paraId="631FFD5D" w14:textId="77777777" w:rsidR="00491FA0" w:rsidRPr="009716DF" w:rsidRDefault="00491FA0" w:rsidP="00585CBD">
            <w:pPr>
              <w:spacing w:after="200"/>
              <w:contextualSpacing/>
            </w:pPr>
            <w:r w:rsidRPr="009716DF">
              <w:t>3.15***</w:t>
            </w:r>
          </w:p>
          <w:p w14:paraId="5D47D025" w14:textId="77777777" w:rsidR="00491FA0" w:rsidRPr="009716DF" w:rsidRDefault="00491FA0" w:rsidP="00585CBD">
            <w:pPr>
              <w:spacing w:after="200"/>
              <w:contextualSpacing/>
            </w:pPr>
            <w:r w:rsidRPr="009716DF">
              <w:t>(p=.000)</w:t>
            </w:r>
          </w:p>
        </w:tc>
        <w:tc>
          <w:tcPr>
            <w:tcW w:w="1980" w:type="dxa"/>
          </w:tcPr>
          <w:p w14:paraId="270902D8" w14:textId="77777777" w:rsidR="00491FA0" w:rsidRPr="009716DF" w:rsidRDefault="00491FA0" w:rsidP="00585CBD">
            <w:pPr>
              <w:spacing w:after="200"/>
              <w:contextualSpacing/>
            </w:pPr>
            <w:r w:rsidRPr="009716DF">
              <w:t>--</w:t>
            </w:r>
          </w:p>
        </w:tc>
      </w:tr>
      <w:tr w:rsidR="00491FA0" w:rsidRPr="009716DF" w14:paraId="0105817E" w14:textId="77777777" w:rsidTr="00491FA0">
        <w:tc>
          <w:tcPr>
            <w:tcW w:w="2898" w:type="dxa"/>
          </w:tcPr>
          <w:p w14:paraId="7974289D" w14:textId="4BF4675E" w:rsidR="00491FA0" w:rsidRPr="009716DF" w:rsidRDefault="00B96770" w:rsidP="00585CBD">
            <w:pPr>
              <w:spacing w:after="200"/>
              <w:contextualSpacing/>
            </w:pPr>
            <w:r>
              <w:t>Tier</w:t>
            </w:r>
            <w:r w:rsidR="00491FA0" w:rsidRPr="009716DF">
              <w:t xml:space="preserve"> 3 rating (t-1)</w:t>
            </w:r>
          </w:p>
        </w:tc>
        <w:tc>
          <w:tcPr>
            <w:tcW w:w="2160" w:type="dxa"/>
          </w:tcPr>
          <w:p w14:paraId="7846FAB4" w14:textId="77777777" w:rsidR="00491FA0" w:rsidRPr="009716DF" w:rsidRDefault="00491FA0" w:rsidP="00585CBD">
            <w:pPr>
              <w:spacing w:after="200"/>
              <w:contextualSpacing/>
            </w:pPr>
            <w:r w:rsidRPr="009716DF">
              <w:t>--</w:t>
            </w:r>
          </w:p>
        </w:tc>
        <w:tc>
          <w:tcPr>
            <w:tcW w:w="2070" w:type="dxa"/>
          </w:tcPr>
          <w:p w14:paraId="560CCC57" w14:textId="77777777" w:rsidR="00491FA0" w:rsidRPr="009716DF" w:rsidRDefault="00491FA0" w:rsidP="00585CBD">
            <w:pPr>
              <w:spacing w:after="200"/>
              <w:contextualSpacing/>
            </w:pPr>
            <w:r w:rsidRPr="009716DF">
              <w:t>4.15***</w:t>
            </w:r>
          </w:p>
          <w:p w14:paraId="440816AC" w14:textId="77777777" w:rsidR="00491FA0" w:rsidRPr="009716DF" w:rsidRDefault="00491FA0" w:rsidP="00585CBD">
            <w:pPr>
              <w:spacing w:after="200"/>
              <w:contextualSpacing/>
            </w:pPr>
            <w:r w:rsidRPr="009716DF">
              <w:t>(p=.000)</w:t>
            </w:r>
          </w:p>
        </w:tc>
        <w:tc>
          <w:tcPr>
            <w:tcW w:w="1980" w:type="dxa"/>
          </w:tcPr>
          <w:p w14:paraId="055AA200" w14:textId="77777777" w:rsidR="00491FA0" w:rsidRPr="009716DF" w:rsidRDefault="00491FA0" w:rsidP="00585CBD">
            <w:pPr>
              <w:spacing w:after="200"/>
              <w:contextualSpacing/>
            </w:pPr>
            <w:r w:rsidRPr="009716DF">
              <w:t>--</w:t>
            </w:r>
          </w:p>
        </w:tc>
      </w:tr>
      <w:tr w:rsidR="00491FA0" w:rsidRPr="009716DF" w14:paraId="7964F20A" w14:textId="77777777" w:rsidTr="00491FA0">
        <w:tc>
          <w:tcPr>
            <w:tcW w:w="2898" w:type="dxa"/>
          </w:tcPr>
          <w:p w14:paraId="4B4567AF" w14:textId="77777777" w:rsidR="00491FA0" w:rsidRPr="009716DF" w:rsidRDefault="00491FA0" w:rsidP="00585CBD">
            <w:pPr>
              <w:spacing w:after="200"/>
              <w:contextualSpacing/>
            </w:pPr>
            <w:r w:rsidRPr="009716DF">
              <w:t xml:space="preserve">First demotion to Watch list </w:t>
            </w:r>
          </w:p>
          <w:p w14:paraId="40A78529" w14:textId="77777777" w:rsidR="00491FA0" w:rsidRPr="009716DF" w:rsidRDefault="00491FA0" w:rsidP="00585CBD">
            <w:pPr>
              <w:spacing w:after="200"/>
              <w:contextualSpacing/>
            </w:pPr>
            <w:r w:rsidRPr="009716DF">
              <w:t>(t-1)</w:t>
            </w:r>
          </w:p>
        </w:tc>
        <w:tc>
          <w:tcPr>
            <w:tcW w:w="2160" w:type="dxa"/>
          </w:tcPr>
          <w:p w14:paraId="75AC3A00" w14:textId="77777777" w:rsidR="00491FA0" w:rsidRPr="009716DF" w:rsidRDefault="00491FA0" w:rsidP="00585CBD">
            <w:pPr>
              <w:spacing w:after="200"/>
              <w:contextualSpacing/>
            </w:pPr>
            <w:r w:rsidRPr="009716DF">
              <w:t>--</w:t>
            </w:r>
          </w:p>
        </w:tc>
        <w:tc>
          <w:tcPr>
            <w:tcW w:w="2070" w:type="dxa"/>
          </w:tcPr>
          <w:p w14:paraId="6B3A1679" w14:textId="77777777" w:rsidR="00491FA0" w:rsidRPr="009716DF" w:rsidRDefault="00491FA0" w:rsidP="00585CBD">
            <w:pPr>
              <w:spacing w:after="200"/>
              <w:contextualSpacing/>
            </w:pPr>
            <w:r w:rsidRPr="009716DF">
              <w:t>--</w:t>
            </w:r>
          </w:p>
        </w:tc>
        <w:tc>
          <w:tcPr>
            <w:tcW w:w="1980" w:type="dxa"/>
          </w:tcPr>
          <w:p w14:paraId="2E7CFF31" w14:textId="77777777" w:rsidR="00491FA0" w:rsidRPr="009716DF" w:rsidRDefault="00491FA0" w:rsidP="00585CBD">
            <w:pPr>
              <w:spacing w:after="200"/>
              <w:contextualSpacing/>
            </w:pPr>
            <w:r w:rsidRPr="009716DF">
              <w:t>1.59*</w:t>
            </w:r>
          </w:p>
          <w:p w14:paraId="0C56CF8C" w14:textId="77777777" w:rsidR="00491FA0" w:rsidRPr="009716DF" w:rsidRDefault="00491FA0" w:rsidP="00585CBD">
            <w:pPr>
              <w:spacing w:after="200"/>
              <w:contextualSpacing/>
            </w:pPr>
            <w:r w:rsidRPr="009716DF">
              <w:t>(p=.092)</w:t>
            </w:r>
          </w:p>
        </w:tc>
      </w:tr>
      <w:tr w:rsidR="00491FA0" w:rsidRPr="009716DF" w14:paraId="0CD3D7F7" w14:textId="77777777" w:rsidTr="00491FA0">
        <w:tc>
          <w:tcPr>
            <w:tcW w:w="2898" w:type="dxa"/>
          </w:tcPr>
          <w:p w14:paraId="30A67513" w14:textId="77777777" w:rsidR="00491FA0" w:rsidRPr="009716DF" w:rsidRDefault="00491FA0" w:rsidP="00585CBD">
            <w:pPr>
              <w:spacing w:after="200"/>
              <w:contextualSpacing/>
            </w:pPr>
            <w:r w:rsidRPr="009716DF">
              <w:t xml:space="preserve">First demotion to Watch list </w:t>
            </w:r>
          </w:p>
          <w:p w14:paraId="7CE63516" w14:textId="77777777" w:rsidR="00491FA0" w:rsidRPr="009716DF" w:rsidRDefault="00491FA0" w:rsidP="00585CBD">
            <w:pPr>
              <w:spacing w:after="200"/>
              <w:contextualSpacing/>
            </w:pPr>
            <w:r w:rsidRPr="009716DF">
              <w:t>(t-2)</w:t>
            </w:r>
          </w:p>
        </w:tc>
        <w:tc>
          <w:tcPr>
            <w:tcW w:w="2160" w:type="dxa"/>
          </w:tcPr>
          <w:p w14:paraId="268F8F5F" w14:textId="77777777" w:rsidR="00491FA0" w:rsidRPr="009716DF" w:rsidRDefault="00491FA0" w:rsidP="00585CBD">
            <w:pPr>
              <w:spacing w:after="200"/>
              <w:contextualSpacing/>
            </w:pPr>
            <w:r w:rsidRPr="009716DF">
              <w:t>--</w:t>
            </w:r>
          </w:p>
        </w:tc>
        <w:tc>
          <w:tcPr>
            <w:tcW w:w="2070" w:type="dxa"/>
          </w:tcPr>
          <w:p w14:paraId="6C7BE515" w14:textId="77777777" w:rsidR="00491FA0" w:rsidRPr="009716DF" w:rsidRDefault="00491FA0" w:rsidP="00585CBD">
            <w:pPr>
              <w:spacing w:after="200"/>
              <w:contextualSpacing/>
            </w:pPr>
            <w:r w:rsidRPr="009716DF">
              <w:t>--</w:t>
            </w:r>
          </w:p>
        </w:tc>
        <w:tc>
          <w:tcPr>
            <w:tcW w:w="1980" w:type="dxa"/>
          </w:tcPr>
          <w:p w14:paraId="681051F5" w14:textId="77777777" w:rsidR="00491FA0" w:rsidRPr="009716DF" w:rsidRDefault="00491FA0" w:rsidP="00585CBD">
            <w:pPr>
              <w:spacing w:after="200"/>
              <w:contextualSpacing/>
            </w:pPr>
            <w:r w:rsidRPr="009716DF">
              <w:t>2.27***</w:t>
            </w:r>
          </w:p>
          <w:p w14:paraId="5525239B" w14:textId="77777777" w:rsidR="00491FA0" w:rsidRPr="009716DF" w:rsidRDefault="00491FA0" w:rsidP="00585CBD">
            <w:pPr>
              <w:spacing w:after="200"/>
              <w:contextualSpacing/>
            </w:pPr>
            <w:r w:rsidRPr="009716DF">
              <w:t>(p=.005)</w:t>
            </w:r>
          </w:p>
        </w:tc>
      </w:tr>
      <w:tr w:rsidR="00491FA0" w:rsidRPr="009716DF" w14:paraId="6C05E727" w14:textId="77777777" w:rsidTr="00491FA0">
        <w:tc>
          <w:tcPr>
            <w:tcW w:w="2898" w:type="dxa"/>
          </w:tcPr>
          <w:p w14:paraId="3610CC5D" w14:textId="77777777" w:rsidR="00491FA0" w:rsidRPr="009716DF" w:rsidRDefault="00491FA0" w:rsidP="00585CBD">
            <w:pPr>
              <w:spacing w:after="200"/>
              <w:contextualSpacing/>
            </w:pPr>
            <w:r w:rsidRPr="009716DF">
              <w:t xml:space="preserve">First demotion to Watch list </w:t>
            </w:r>
          </w:p>
          <w:p w14:paraId="3D7CD703" w14:textId="77777777" w:rsidR="00491FA0" w:rsidRPr="009716DF" w:rsidRDefault="00491FA0" w:rsidP="00585CBD">
            <w:pPr>
              <w:spacing w:after="200"/>
              <w:contextualSpacing/>
            </w:pPr>
            <w:r w:rsidRPr="009716DF">
              <w:t>(t-3)</w:t>
            </w:r>
          </w:p>
        </w:tc>
        <w:tc>
          <w:tcPr>
            <w:tcW w:w="2160" w:type="dxa"/>
          </w:tcPr>
          <w:p w14:paraId="79517603" w14:textId="77777777" w:rsidR="00491FA0" w:rsidRPr="009716DF" w:rsidRDefault="00491FA0" w:rsidP="00585CBD">
            <w:pPr>
              <w:spacing w:after="200"/>
              <w:contextualSpacing/>
            </w:pPr>
            <w:r w:rsidRPr="009716DF">
              <w:t>--</w:t>
            </w:r>
          </w:p>
        </w:tc>
        <w:tc>
          <w:tcPr>
            <w:tcW w:w="2070" w:type="dxa"/>
          </w:tcPr>
          <w:p w14:paraId="45294ED2" w14:textId="77777777" w:rsidR="00491FA0" w:rsidRPr="009716DF" w:rsidRDefault="00491FA0" w:rsidP="00585CBD">
            <w:pPr>
              <w:spacing w:after="200"/>
              <w:contextualSpacing/>
            </w:pPr>
            <w:r w:rsidRPr="009716DF">
              <w:t>--</w:t>
            </w:r>
          </w:p>
        </w:tc>
        <w:tc>
          <w:tcPr>
            <w:tcW w:w="1980" w:type="dxa"/>
          </w:tcPr>
          <w:p w14:paraId="5CC1A056" w14:textId="77777777" w:rsidR="00491FA0" w:rsidRPr="009716DF" w:rsidRDefault="00491FA0" w:rsidP="00585CBD">
            <w:pPr>
              <w:spacing w:after="200"/>
              <w:contextualSpacing/>
            </w:pPr>
            <w:r w:rsidRPr="009716DF">
              <w:t>2.47***</w:t>
            </w:r>
          </w:p>
          <w:p w14:paraId="0B30D91D" w14:textId="77777777" w:rsidR="00491FA0" w:rsidRPr="009716DF" w:rsidRDefault="00491FA0" w:rsidP="00585CBD">
            <w:pPr>
              <w:spacing w:after="200"/>
              <w:contextualSpacing/>
            </w:pPr>
            <w:r w:rsidRPr="009716DF">
              <w:t>(p=.009)</w:t>
            </w:r>
          </w:p>
        </w:tc>
      </w:tr>
      <w:tr w:rsidR="00491FA0" w:rsidRPr="009716DF" w14:paraId="38646ABC" w14:textId="77777777" w:rsidTr="00491FA0">
        <w:tc>
          <w:tcPr>
            <w:tcW w:w="2898" w:type="dxa"/>
          </w:tcPr>
          <w:p w14:paraId="3981B728" w14:textId="77777777" w:rsidR="00491FA0" w:rsidRPr="009716DF" w:rsidRDefault="00491FA0" w:rsidP="00585CBD">
            <w:pPr>
              <w:spacing w:after="200"/>
              <w:contextualSpacing/>
            </w:pPr>
            <w:r w:rsidRPr="009716DF">
              <w:t>Share of women in parliament (t-1)</w:t>
            </w:r>
          </w:p>
        </w:tc>
        <w:tc>
          <w:tcPr>
            <w:tcW w:w="2160" w:type="dxa"/>
          </w:tcPr>
          <w:p w14:paraId="405C5A44" w14:textId="77777777" w:rsidR="00491FA0" w:rsidRPr="009716DF" w:rsidRDefault="00491FA0" w:rsidP="00585CBD">
            <w:pPr>
              <w:spacing w:after="200"/>
              <w:contextualSpacing/>
            </w:pPr>
            <w:r w:rsidRPr="009716DF">
              <w:t>1.02*</w:t>
            </w:r>
          </w:p>
          <w:p w14:paraId="31FFA949" w14:textId="77777777" w:rsidR="00491FA0" w:rsidRPr="009716DF" w:rsidRDefault="00491FA0" w:rsidP="00585CBD">
            <w:pPr>
              <w:spacing w:after="200"/>
              <w:contextualSpacing/>
            </w:pPr>
            <w:r w:rsidRPr="009716DF">
              <w:t>(p=.054)</w:t>
            </w:r>
          </w:p>
        </w:tc>
        <w:tc>
          <w:tcPr>
            <w:tcW w:w="2070" w:type="dxa"/>
          </w:tcPr>
          <w:p w14:paraId="380E3368" w14:textId="77777777" w:rsidR="00491FA0" w:rsidRPr="009716DF" w:rsidRDefault="00491FA0" w:rsidP="00585CBD">
            <w:pPr>
              <w:spacing w:after="200"/>
              <w:contextualSpacing/>
            </w:pPr>
            <w:r w:rsidRPr="009716DF">
              <w:t>1.02*</w:t>
            </w:r>
          </w:p>
          <w:p w14:paraId="13D6E71D" w14:textId="77777777" w:rsidR="00491FA0" w:rsidRPr="009716DF" w:rsidRDefault="00491FA0" w:rsidP="00585CBD">
            <w:pPr>
              <w:spacing w:after="200"/>
              <w:contextualSpacing/>
            </w:pPr>
            <w:r w:rsidRPr="009716DF">
              <w:t>(p=.073)</w:t>
            </w:r>
          </w:p>
        </w:tc>
        <w:tc>
          <w:tcPr>
            <w:tcW w:w="1980" w:type="dxa"/>
          </w:tcPr>
          <w:p w14:paraId="366CFE34" w14:textId="77777777" w:rsidR="00491FA0" w:rsidRPr="009716DF" w:rsidRDefault="00491FA0" w:rsidP="00585CBD">
            <w:pPr>
              <w:spacing w:after="200"/>
              <w:contextualSpacing/>
            </w:pPr>
            <w:r w:rsidRPr="009716DF">
              <w:t>1.02***</w:t>
            </w:r>
          </w:p>
          <w:p w14:paraId="0E60F35A" w14:textId="77777777" w:rsidR="00491FA0" w:rsidRPr="009716DF" w:rsidRDefault="00491FA0" w:rsidP="00585CBD">
            <w:pPr>
              <w:spacing w:after="200"/>
              <w:contextualSpacing/>
            </w:pPr>
            <w:r w:rsidRPr="009716DF">
              <w:t>(p=.006)</w:t>
            </w:r>
          </w:p>
        </w:tc>
      </w:tr>
      <w:tr w:rsidR="00491FA0" w:rsidRPr="009716DF" w14:paraId="683C2E90" w14:textId="77777777" w:rsidTr="00491FA0">
        <w:tc>
          <w:tcPr>
            <w:tcW w:w="2898" w:type="dxa"/>
          </w:tcPr>
          <w:p w14:paraId="7F5F7A1F" w14:textId="77777777" w:rsidR="00491FA0" w:rsidRPr="009716DF" w:rsidRDefault="00491FA0" w:rsidP="00585CBD">
            <w:pPr>
              <w:spacing w:after="200"/>
              <w:contextualSpacing/>
            </w:pPr>
            <w:r w:rsidRPr="009716DF">
              <w:t>Freedom House Civil Liberties (t-1)</w:t>
            </w:r>
          </w:p>
        </w:tc>
        <w:tc>
          <w:tcPr>
            <w:tcW w:w="2160" w:type="dxa"/>
          </w:tcPr>
          <w:p w14:paraId="0CDCF093" w14:textId="77777777" w:rsidR="00491FA0" w:rsidRPr="009716DF" w:rsidRDefault="00491FA0" w:rsidP="00585CBD">
            <w:pPr>
              <w:spacing w:after="200"/>
              <w:contextualSpacing/>
            </w:pPr>
            <w:r w:rsidRPr="009716DF">
              <w:t>.809***</w:t>
            </w:r>
          </w:p>
          <w:p w14:paraId="1305EDE1" w14:textId="77777777" w:rsidR="00491FA0" w:rsidRPr="009716DF" w:rsidRDefault="00491FA0" w:rsidP="00585CBD">
            <w:pPr>
              <w:spacing w:after="200"/>
              <w:contextualSpacing/>
            </w:pPr>
            <w:r w:rsidRPr="009716DF">
              <w:t>(p=.003)</w:t>
            </w:r>
          </w:p>
        </w:tc>
        <w:tc>
          <w:tcPr>
            <w:tcW w:w="2070" w:type="dxa"/>
          </w:tcPr>
          <w:p w14:paraId="6583863C" w14:textId="77777777" w:rsidR="00491FA0" w:rsidRPr="009716DF" w:rsidRDefault="00491FA0" w:rsidP="00585CBD">
            <w:pPr>
              <w:spacing w:after="200"/>
              <w:contextualSpacing/>
            </w:pPr>
            <w:r w:rsidRPr="009716DF">
              <w:t>.731***</w:t>
            </w:r>
          </w:p>
          <w:p w14:paraId="01C1A02A" w14:textId="77777777" w:rsidR="00491FA0" w:rsidRPr="009716DF" w:rsidRDefault="00491FA0" w:rsidP="00585CBD">
            <w:pPr>
              <w:spacing w:after="200"/>
              <w:contextualSpacing/>
            </w:pPr>
            <w:r w:rsidRPr="009716DF">
              <w:t>(p=.000)</w:t>
            </w:r>
          </w:p>
        </w:tc>
        <w:tc>
          <w:tcPr>
            <w:tcW w:w="1980" w:type="dxa"/>
          </w:tcPr>
          <w:p w14:paraId="7C2A221A" w14:textId="77777777" w:rsidR="00491FA0" w:rsidRPr="009716DF" w:rsidRDefault="00491FA0" w:rsidP="00585CBD">
            <w:pPr>
              <w:spacing w:after="200"/>
              <w:contextualSpacing/>
            </w:pPr>
            <w:r w:rsidRPr="009716DF">
              <w:t>.785***</w:t>
            </w:r>
          </w:p>
          <w:p w14:paraId="776B3E26" w14:textId="77777777" w:rsidR="00491FA0" w:rsidRPr="009716DF" w:rsidRDefault="00491FA0" w:rsidP="00585CBD">
            <w:pPr>
              <w:spacing w:after="200"/>
              <w:contextualSpacing/>
            </w:pPr>
            <w:r w:rsidRPr="009716DF">
              <w:t>(p=.001)</w:t>
            </w:r>
          </w:p>
        </w:tc>
      </w:tr>
      <w:tr w:rsidR="00491FA0" w:rsidRPr="009716DF" w14:paraId="0DE5302B" w14:textId="77777777" w:rsidTr="00491FA0">
        <w:tc>
          <w:tcPr>
            <w:tcW w:w="2898" w:type="dxa"/>
          </w:tcPr>
          <w:p w14:paraId="67D346C4" w14:textId="77777777" w:rsidR="00491FA0" w:rsidRPr="009716DF" w:rsidRDefault="00491FA0" w:rsidP="00585CBD">
            <w:pPr>
              <w:spacing w:after="200"/>
              <w:contextualSpacing/>
            </w:pPr>
            <w:r w:rsidRPr="009716DF">
              <w:t>Regional density of criminalization (t-1)</w:t>
            </w:r>
          </w:p>
        </w:tc>
        <w:tc>
          <w:tcPr>
            <w:tcW w:w="2160" w:type="dxa"/>
          </w:tcPr>
          <w:p w14:paraId="2F4EC218" w14:textId="77777777" w:rsidR="00491FA0" w:rsidRPr="009716DF" w:rsidRDefault="00491FA0" w:rsidP="00585CBD">
            <w:pPr>
              <w:spacing w:after="200"/>
              <w:contextualSpacing/>
            </w:pPr>
            <w:r w:rsidRPr="009716DF">
              <w:t>[some large positive effect]</w:t>
            </w:r>
          </w:p>
        </w:tc>
        <w:tc>
          <w:tcPr>
            <w:tcW w:w="2070" w:type="dxa"/>
          </w:tcPr>
          <w:p w14:paraId="7B78D3FA" w14:textId="77777777" w:rsidR="00491FA0" w:rsidRPr="009716DF" w:rsidRDefault="00491FA0" w:rsidP="00585CBD">
            <w:pPr>
              <w:spacing w:after="200"/>
              <w:contextualSpacing/>
            </w:pPr>
            <w:r w:rsidRPr="009716DF">
              <w:t>[some large positive effect]</w:t>
            </w:r>
          </w:p>
        </w:tc>
        <w:tc>
          <w:tcPr>
            <w:tcW w:w="1980" w:type="dxa"/>
          </w:tcPr>
          <w:p w14:paraId="6569260A" w14:textId="77777777" w:rsidR="00491FA0" w:rsidRPr="009716DF" w:rsidRDefault="00491FA0" w:rsidP="00585CBD">
            <w:pPr>
              <w:spacing w:after="200"/>
              <w:contextualSpacing/>
            </w:pPr>
            <w:r w:rsidRPr="009716DF">
              <w:t>--</w:t>
            </w:r>
          </w:p>
        </w:tc>
      </w:tr>
      <w:tr w:rsidR="00491FA0" w:rsidRPr="009716DF" w14:paraId="6E9FD011" w14:textId="77777777" w:rsidTr="00491FA0">
        <w:tc>
          <w:tcPr>
            <w:tcW w:w="2898" w:type="dxa"/>
          </w:tcPr>
          <w:p w14:paraId="2C758FA1" w14:textId="77777777" w:rsidR="00491FA0" w:rsidRPr="009716DF" w:rsidRDefault="00491FA0" w:rsidP="00585CBD">
            <w:pPr>
              <w:spacing w:after="200"/>
              <w:contextualSpacing/>
            </w:pPr>
            <w:r w:rsidRPr="009716DF">
              <w:t>Trafficking intensity in countries of origin</w:t>
            </w:r>
          </w:p>
        </w:tc>
        <w:tc>
          <w:tcPr>
            <w:tcW w:w="2160" w:type="dxa"/>
          </w:tcPr>
          <w:p w14:paraId="3513DB32" w14:textId="77777777" w:rsidR="00491FA0" w:rsidRPr="009716DF" w:rsidRDefault="00491FA0" w:rsidP="00585CBD">
            <w:pPr>
              <w:spacing w:after="200"/>
              <w:contextualSpacing/>
            </w:pPr>
            <w:r w:rsidRPr="009716DF">
              <w:t>.965</w:t>
            </w:r>
          </w:p>
          <w:p w14:paraId="55CCE07C" w14:textId="77777777" w:rsidR="00491FA0" w:rsidRPr="009716DF" w:rsidRDefault="00491FA0" w:rsidP="00585CBD">
            <w:pPr>
              <w:spacing w:after="200"/>
              <w:contextualSpacing/>
            </w:pPr>
            <w:r w:rsidRPr="009716DF">
              <w:t>(p=.649)</w:t>
            </w:r>
          </w:p>
        </w:tc>
        <w:tc>
          <w:tcPr>
            <w:tcW w:w="2070" w:type="dxa"/>
          </w:tcPr>
          <w:p w14:paraId="2FCCCE4A" w14:textId="77777777" w:rsidR="00491FA0" w:rsidRPr="009716DF" w:rsidRDefault="00491FA0" w:rsidP="00585CBD">
            <w:pPr>
              <w:spacing w:after="200"/>
              <w:contextualSpacing/>
            </w:pPr>
            <w:r w:rsidRPr="009716DF">
              <w:t>1.02</w:t>
            </w:r>
          </w:p>
          <w:p w14:paraId="5F12AD2B" w14:textId="77777777" w:rsidR="00491FA0" w:rsidRPr="009716DF" w:rsidRDefault="00491FA0" w:rsidP="00585CBD">
            <w:pPr>
              <w:spacing w:after="200"/>
              <w:contextualSpacing/>
            </w:pPr>
            <w:r w:rsidRPr="009716DF">
              <w:t>(p=.771)</w:t>
            </w:r>
          </w:p>
        </w:tc>
        <w:tc>
          <w:tcPr>
            <w:tcW w:w="1980" w:type="dxa"/>
          </w:tcPr>
          <w:p w14:paraId="6A8A44FA" w14:textId="77777777" w:rsidR="00491FA0" w:rsidRPr="009716DF" w:rsidRDefault="00491FA0" w:rsidP="00585CBD">
            <w:pPr>
              <w:spacing w:after="200"/>
              <w:contextualSpacing/>
            </w:pPr>
            <w:r w:rsidRPr="009716DF">
              <w:t>.992</w:t>
            </w:r>
          </w:p>
          <w:p w14:paraId="55851C69" w14:textId="77777777" w:rsidR="00491FA0" w:rsidRPr="009716DF" w:rsidRDefault="00491FA0" w:rsidP="00585CBD">
            <w:pPr>
              <w:spacing w:after="200"/>
              <w:contextualSpacing/>
            </w:pPr>
            <w:r w:rsidRPr="009716DF">
              <w:t>(p=.919)</w:t>
            </w:r>
          </w:p>
        </w:tc>
      </w:tr>
      <w:tr w:rsidR="00491FA0" w:rsidRPr="009716DF" w14:paraId="1E7AF66A" w14:textId="77777777" w:rsidTr="00491FA0">
        <w:tc>
          <w:tcPr>
            <w:tcW w:w="2898" w:type="dxa"/>
          </w:tcPr>
          <w:p w14:paraId="03FE19E9" w14:textId="77777777" w:rsidR="00491FA0" w:rsidRPr="009716DF" w:rsidRDefault="00491FA0" w:rsidP="00585CBD">
            <w:pPr>
              <w:spacing w:after="200"/>
              <w:contextualSpacing/>
            </w:pPr>
            <w:r w:rsidRPr="009716DF">
              <w:t>Trafficking intensity in transit countries</w:t>
            </w:r>
          </w:p>
        </w:tc>
        <w:tc>
          <w:tcPr>
            <w:tcW w:w="2160" w:type="dxa"/>
          </w:tcPr>
          <w:p w14:paraId="4634AB54" w14:textId="77777777" w:rsidR="00491FA0" w:rsidRPr="009716DF" w:rsidRDefault="00491FA0" w:rsidP="00585CBD">
            <w:pPr>
              <w:spacing w:after="200"/>
              <w:contextualSpacing/>
            </w:pPr>
            <w:r w:rsidRPr="009716DF">
              <w:t>1.15</w:t>
            </w:r>
          </w:p>
          <w:p w14:paraId="6D9D8B62" w14:textId="77777777" w:rsidR="00491FA0" w:rsidRPr="009716DF" w:rsidRDefault="00491FA0" w:rsidP="00585CBD">
            <w:pPr>
              <w:spacing w:after="200"/>
              <w:contextualSpacing/>
            </w:pPr>
            <w:r w:rsidRPr="009716DF">
              <w:t>(p=.179)</w:t>
            </w:r>
          </w:p>
        </w:tc>
        <w:tc>
          <w:tcPr>
            <w:tcW w:w="2070" w:type="dxa"/>
          </w:tcPr>
          <w:p w14:paraId="4FF90E96" w14:textId="77777777" w:rsidR="00491FA0" w:rsidRPr="009716DF" w:rsidRDefault="00491FA0" w:rsidP="00585CBD">
            <w:pPr>
              <w:spacing w:after="200"/>
              <w:contextualSpacing/>
            </w:pPr>
            <w:r w:rsidRPr="009716DF">
              <w:t>1.13</w:t>
            </w:r>
          </w:p>
          <w:p w14:paraId="20B15E32" w14:textId="77777777" w:rsidR="00491FA0" w:rsidRPr="009716DF" w:rsidRDefault="00491FA0" w:rsidP="00585CBD">
            <w:pPr>
              <w:spacing w:after="200"/>
              <w:contextualSpacing/>
            </w:pPr>
            <w:r w:rsidRPr="009716DF">
              <w:t>(p=.222)</w:t>
            </w:r>
          </w:p>
        </w:tc>
        <w:tc>
          <w:tcPr>
            <w:tcW w:w="1980" w:type="dxa"/>
          </w:tcPr>
          <w:p w14:paraId="4F776580" w14:textId="77777777" w:rsidR="00491FA0" w:rsidRPr="009716DF" w:rsidRDefault="00491FA0" w:rsidP="00585CBD">
            <w:pPr>
              <w:spacing w:after="200"/>
              <w:contextualSpacing/>
            </w:pPr>
            <w:r w:rsidRPr="009716DF">
              <w:t>1.16</w:t>
            </w:r>
          </w:p>
          <w:p w14:paraId="327DC853" w14:textId="77777777" w:rsidR="00491FA0" w:rsidRPr="009716DF" w:rsidRDefault="00491FA0" w:rsidP="00585CBD">
            <w:pPr>
              <w:spacing w:after="200"/>
              <w:contextualSpacing/>
            </w:pPr>
            <w:r w:rsidRPr="009716DF">
              <w:t>(p=.159)</w:t>
            </w:r>
          </w:p>
        </w:tc>
      </w:tr>
      <w:tr w:rsidR="00491FA0" w:rsidRPr="009716DF" w14:paraId="5CE3129B" w14:textId="77777777" w:rsidTr="00491FA0">
        <w:tc>
          <w:tcPr>
            <w:tcW w:w="2898" w:type="dxa"/>
          </w:tcPr>
          <w:p w14:paraId="6E4C0750" w14:textId="77777777" w:rsidR="00491FA0" w:rsidRPr="009716DF" w:rsidRDefault="00491FA0" w:rsidP="00585CBD">
            <w:pPr>
              <w:spacing w:after="200"/>
              <w:contextualSpacing/>
            </w:pPr>
            <w:r w:rsidRPr="009716DF">
              <w:t>Trafficking intensity in destination countries</w:t>
            </w:r>
          </w:p>
        </w:tc>
        <w:tc>
          <w:tcPr>
            <w:tcW w:w="2160" w:type="dxa"/>
          </w:tcPr>
          <w:p w14:paraId="75C17ADA" w14:textId="77777777" w:rsidR="00491FA0" w:rsidRPr="009716DF" w:rsidRDefault="00491FA0" w:rsidP="00585CBD">
            <w:pPr>
              <w:spacing w:after="200"/>
              <w:contextualSpacing/>
            </w:pPr>
            <w:r w:rsidRPr="009716DF">
              <w:t>.946</w:t>
            </w:r>
          </w:p>
          <w:p w14:paraId="1A92E187" w14:textId="77777777" w:rsidR="00491FA0" w:rsidRPr="009716DF" w:rsidRDefault="00491FA0" w:rsidP="00585CBD">
            <w:pPr>
              <w:spacing w:after="200"/>
              <w:contextualSpacing/>
            </w:pPr>
            <w:r w:rsidRPr="009716DF">
              <w:t>(p=.559)</w:t>
            </w:r>
          </w:p>
        </w:tc>
        <w:tc>
          <w:tcPr>
            <w:tcW w:w="2070" w:type="dxa"/>
          </w:tcPr>
          <w:p w14:paraId="0FE2B3EA" w14:textId="77777777" w:rsidR="00491FA0" w:rsidRPr="009716DF" w:rsidRDefault="00491FA0" w:rsidP="00585CBD">
            <w:pPr>
              <w:spacing w:after="200"/>
              <w:contextualSpacing/>
            </w:pPr>
            <w:r w:rsidRPr="009716DF">
              <w:t>.895</w:t>
            </w:r>
          </w:p>
          <w:p w14:paraId="071CD082" w14:textId="77777777" w:rsidR="00491FA0" w:rsidRPr="009716DF" w:rsidRDefault="00491FA0" w:rsidP="00585CBD">
            <w:pPr>
              <w:spacing w:after="200"/>
              <w:contextualSpacing/>
            </w:pPr>
            <w:r w:rsidRPr="009716DF">
              <w:t>(p=.239)</w:t>
            </w:r>
          </w:p>
        </w:tc>
        <w:tc>
          <w:tcPr>
            <w:tcW w:w="1980" w:type="dxa"/>
          </w:tcPr>
          <w:p w14:paraId="7777BD0D" w14:textId="77777777" w:rsidR="00491FA0" w:rsidRPr="009716DF" w:rsidRDefault="00491FA0" w:rsidP="00585CBD">
            <w:pPr>
              <w:spacing w:after="200"/>
              <w:contextualSpacing/>
            </w:pPr>
            <w:r w:rsidRPr="009716DF">
              <w:t>.973</w:t>
            </w:r>
          </w:p>
          <w:p w14:paraId="479C93E8" w14:textId="77777777" w:rsidR="00491FA0" w:rsidRPr="009716DF" w:rsidRDefault="00491FA0" w:rsidP="00585CBD">
            <w:pPr>
              <w:spacing w:after="200"/>
              <w:contextualSpacing/>
            </w:pPr>
            <w:r w:rsidRPr="009716DF">
              <w:t>(p=.778)</w:t>
            </w:r>
          </w:p>
        </w:tc>
      </w:tr>
      <w:tr w:rsidR="00491FA0" w:rsidRPr="009716DF" w14:paraId="554381DD" w14:textId="77777777" w:rsidTr="00491FA0">
        <w:tc>
          <w:tcPr>
            <w:tcW w:w="2898" w:type="dxa"/>
          </w:tcPr>
          <w:p w14:paraId="0E4DB0A9" w14:textId="77777777" w:rsidR="00491FA0" w:rsidRPr="009716DF" w:rsidRDefault="00491FA0" w:rsidP="00585CBD">
            <w:pPr>
              <w:spacing w:after="200"/>
              <w:contextualSpacing/>
            </w:pPr>
            <w:r w:rsidRPr="009716DF">
              <w:t>Number of countries</w:t>
            </w:r>
          </w:p>
        </w:tc>
        <w:tc>
          <w:tcPr>
            <w:tcW w:w="2160" w:type="dxa"/>
          </w:tcPr>
          <w:p w14:paraId="557EE988" w14:textId="77777777" w:rsidR="00491FA0" w:rsidRPr="009716DF" w:rsidRDefault="00491FA0" w:rsidP="00585CBD">
            <w:pPr>
              <w:spacing w:after="200"/>
              <w:contextualSpacing/>
            </w:pPr>
            <w:r w:rsidRPr="009716DF">
              <w:t>142</w:t>
            </w:r>
          </w:p>
        </w:tc>
        <w:tc>
          <w:tcPr>
            <w:tcW w:w="2070" w:type="dxa"/>
          </w:tcPr>
          <w:p w14:paraId="00D1F1B5" w14:textId="77777777" w:rsidR="00491FA0" w:rsidRPr="009716DF" w:rsidRDefault="00491FA0" w:rsidP="00585CBD">
            <w:pPr>
              <w:spacing w:after="200"/>
              <w:contextualSpacing/>
            </w:pPr>
            <w:r w:rsidRPr="009716DF">
              <w:t>142</w:t>
            </w:r>
          </w:p>
        </w:tc>
        <w:tc>
          <w:tcPr>
            <w:tcW w:w="1980" w:type="dxa"/>
          </w:tcPr>
          <w:p w14:paraId="1132646E" w14:textId="77777777" w:rsidR="00491FA0" w:rsidRPr="009716DF" w:rsidRDefault="00491FA0" w:rsidP="00585CBD">
            <w:pPr>
              <w:spacing w:after="200"/>
              <w:contextualSpacing/>
            </w:pPr>
            <w:r w:rsidRPr="009716DF">
              <w:t>147</w:t>
            </w:r>
          </w:p>
        </w:tc>
      </w:tr>
      <w:tr w:rsidR="00491FA0" w:rsidRPr="009716DF" w14:paraId="7236B1E5" w14:textId="77777777" w:rsidTr="00491FA0">
        <w:tc>
          <w:tcPr>
            <w:tcW w:w="2898" w:type="dxa"/>
          </w:tcPr>
          <w:p w14:paraId="19D9DF94" w14:textId="77777777" w:rsidR="00491FA0" w:rsidRPr="009716DF" w:rsidRDefault="00491FA0" w:rsidP="00585CBD">
            <w:pPr>
              <w:spacing w:after="200"/>
              <w:contextualSpacing/>
            </w:pPr>
            <w:r w:rsidRPr="009716DF">
              <w:t>Number of criminalizations</w:t>
            </w:r>
          </w:p>
        </w:tc>
        <w:tc>
          <w:tcPr>
            <w:tcW w:w="2160" w:type="dxa"/>
          </w:tcPr>
          <w:p w14:paraId="5662FC4B" w14:textId="77777777" w:rsidR="00491FA0" w:rsidRPr="009716DF" w:rsidRDefault="00491FA0" w:rsidP="00585CBD">
            <w:pPr>
              <w:spacing w:after="200"/>
              <w:contextualSpacing/>
            </w:pPr>
            <w:r w:rsidRPr="009716DF">
              <w:t>93</w:t>
            </w:r>
          </w:p>
        </w:tc>
        <w:tc>
          <w:tcPr>
            <w:tcW w:w="2070" w:type="dxa"/>
          </w:tcPr>
          <w:p w14:paraId="2E75A6AF" w14:textId="77777777" w:rsidR="00491FA0" w:rsidRPr="009716DF" w:rsidRDefault="00491FA0" w:rsidP="00585CBD">
            <w:pPr>
              <w:spacing w:after="200"/>
              <w:contextualSpacing/>
            </w:pPr>
            <w:r w:rsidRPr="009716DF">
              <w:t>93</w:t>
            </w:r>
          </w:p>
        </w:tc>
        <w:tc>
          <w:tcPr>
            <w:tcW w:w="1980" w:type="dxa"/>
          </w:tcPr>
          <w:p w14:paraId="72884E74" w14:textId="77777777" w:rsidR="00491FA0" w:rsidRPr="009716DF" w:rsidRDefault="00491FA0" w:rsidP="00585CBD">
            <w:pPr>
              <w:spacing w:after="200"/>
              <w:contextualSpacing/>
            </w:pPr>
            <w:r w:rsidRPr="009716DF">
              <w:t>94</w:t>
            </w:r>
          </w:p>
        </w:tc>
      </w:tr>
      <w:tr w:rsidR="00491FA0" w:rsidRPr="009716DF" w14:paraId="24C7EC18" w14:textId="77777777" w:rsidTr="00491FA0">
        <w:tc>
          <w:tcPr>
            <w:tcW w:w="2898" w:type="dxa"/>
          </w:tcPr>
          <w:p w14:paraId="3753A4D7" w14:textId="77777777" w:rsidR="00491FA0" w:rsidRPr="009716DF" w:rsidRDefault="00491FA0" w:rsidP="00585CBD">
            <w:pPr>
              <w:spacing w:after="200"/>
              <w:contextualSpacing/>
            </w:pPr>
            <w:r w:rsidRPr="009716DF">
              <w:t>Number of observations</w:t>
            </w:r>
          </w:p>
        </w:tc>
        <w:tc>
          <w:tcPr>
            <w:tcW w:w="2160" w:type="dxa"/>
          </w:tcPr>
          <w:p w14:paraId="1EE78F52" w14:textId="77777777" w:rsidR="00491FA0" w:rsidRPr="009716DF" w:rsidRDefault="00491FA0" w:rsidP="00585CBD">
            <w:pPr>
              <w:spacing w:after="200"/>
              <w:contextualSpacing/>
            </w:pPr>
            <w:r w:rsidRPr="009716DF">
              <w:t>1218</w:t>
            </w:r>
          </w:p>
        </w:tc>
        <w:tc>
          <w:tcPr>
            <w:tcW w:w="2070" w:type="dxa"/>
          </w:tcPr>
          <w:p w14:paraId="3471EDA5" w14:textId="77777777" w:rsidR="00491FA0" w:rsidRPr="009716DF" w:rsidRDefault="00491FA0" w:rsidP="00585CBD">
            <w:pPr>
              <w:spacing w:after="200"/>
              <w:contextualSpacing/>
            </w:pPr>
            <w:r w:rsidRPr="009716DF">
              <w:t>1218</w:t>
            </w:r>
          </w:p>
        </w:tc>
        <w:tc>
          <w:tcPr>
            <w:tcW w:w="1980" w:type="dxa"/>
          </w:tcPr>
          <w:p w14:paraId="11B696E8" w14:textId="77777777" w:rsidR="00491FA0" w:rsidRPr="009716DF" w:rsidRDefault="00491FA0" w:rsidP="00585CBD">
            <w:pPr>
              <w:spacing w:after="200"/>
              <w:contextualSpacing/>
            </w:pPr>
            <w:r w:rsidRPr="009716DF">
              <w:t>1303</w:t>
            </w:r>
          </w:p>
        </w:tc>
      </w:tr>
    </w:tbl>
    <w:p w14:paraId="24B915D5" w14:textId="77777777" w:rsidR="00637627" w:rsidRPr="009716DF" w:rsidRDefault="00637627" w:rsidP="00637627">
      <w:r w:rsidRPr="009716DF">
        <w:t>Notes:</w:t>
      </w:r>
      <w:r w:rsidR="00491FA0" w:rsidRPr="009716DF">
        <w:t xml:space="preserve"> *=p&lt;.10, **=p&lt;.05, ***=p=.01.</w:t>
      </w:r>
    </w:p>
    <w:p w14:paraId="43862E3C" w14:textId="02B755AF" w:rsidR="00AD205B" w:rsidRPr="009716DF" w:rsidRDefault="00AD205B" w:rsidP="00637627">
      <w:r w:rsidRPr="009716DF">
        <w:br w:type="page"/>
      </w:r>
    </w:p>
    <w:p w14:paraId="0DA8798F" w14:textId="77777777" w:rsidR="009857E9" w:rsidRPr="009716DF" w:rsidRDefault="009857E9" w:rsidP="009857E9">
      <w:r w:rsidRPr="009716DF">
        <w:t>Table 2:  Models of US Material Pressure on Criminalization of Human Trafficking</w:t>
      </w:r>
    </w:p>
    <w:tbl>
      <w:tblPr>
        <w:tblStyle w:val="TableGrid"/>
        <w:tblW w:w="0" w:type="auto"/>
        <w:tblLook w:val="04A0" w:firstRow="1" w:lastRow="0" w:firstColumn="1" w:lastColumn="0" w:noHBand="0" w:noVBand="1"/>
      </w:tblPr>
      <w:tblGrid>
        <w:gridCol w:w="2898"/>
        <w:gridCol w:w="2160"/>
        <w:gridCol w:w="2070"/>
        <w:gridCol w:w="1980"/>
      </w:tblGrid>
      <w:tr w:rsidR="009857E9" w:rsidRPr="009716DF" w14:paraId="2726BDFC" w14:textId="77777777" w:rsidTr="00884B40">
        <w:tc>
          <w:tcPr>
            <w:tcW w:w="2898" w:type="dxa"/>
          </w:tcPr>
          <w:p w14:paraId="134C1A8D" w14:textId="77777777" w:rsidR="009857E9" w:rsidRPr="009716DF" w:rsidRDefault="009857E9" w:rsidP="00585CBD">
            <w:pPr>
              <w:spacing w:after="200"/>
              <w:contextualSpacing/>
            </w:pPr>
          </w:p>
        </w:tc>
        <w:tc>
          <w:tcPr>
            <w:tcW w:w="2160" w:type="dxa"/>
          </w:tcPr>
          <w:p w14:paraId="69A33E28" w14:textId="77777777" w:rsidR="009857E9" w:rsidRPr="009716DF" w:rsidRDefault="009857E9" w:rsidP="00585CBD">
            <w:pPr>
              <w:spacing w:after="200"/>
              <w:contextualSpacing/>
            </w:pPr>
            <w:r w:rsidRPr="009716DF">
              <w:t>Threat of Sanctions</w:t>
            </w:r>
          </w:p>
        </w:tc>
        <w:tc>
          <w:tcPr>
            <w:tcW w:w="2070" w:type="dxa"/>
          </w:tcPr>
          <w:p w14:paraId="36946171" w14:textId="77777777" w:rsidR="009857E9" w:rsidRPr="009716DF" w:rsidRDefault="006910D3" w:rsidP="00585CBD">
            <w:pPr>
              <w:spacing w:after="200"/>
              <w:contextualSpacing/>
            </w:pPr>
            <w:r w:rsidRPr="009716DF">
              <w:t>Management</w:t>
            </w:r>
          </w:p>
        </w:tc>
        <w:tc>
          <w:tcPr>
            <w:tcW w:w="1980" w:type="dxa"/>
          </w:tcPr>
          <w:p w14:paraId="756B0EE1" w14:textId="77777777" w:rsidR="009857E9" w:rsidRPr="009716DF" w:rsidRDefault="004A3D99" w:rsidP="00585CBD">
            <w:pPr>
              <w:spacing w:after="200"/>
              <w:contextualSpacing/>
            </w:pPr>
            <w:r w:rsidRPr="009716DF">
              <w:t>Credible Sanctions</w:t>
            </w:r>
          </w:p>
        </w:tc>
      </w:tr>
      <w:tr w:rsidR="009857E9" w:rsidRPr="009716DF" w14:paraId="63D2C7E6" w14:textId="77777777" w:rsidTr="00884B40">
        <w:tc>
          <w:tcPr>
            <w:tcW w:w="2898" w:type="dxa"/>
          </w:tcPr>
          <w:p w14:paraId="145323EC" w14:textId="77777777" w:rsidR="009857E9" w:rsidRPr="009716DF" w:rsidRDefault="009857E9" w:rsidP="00585CBD">
            <w:pPr>
              <w:spacing w:after="200"/>
              <w:contextualSpacing/>
            </w:pPr>
            <w:r w:rsidRPr="009716DF">
              <w:t>Unrated (t-1)</w:t>
            </w:r>
          </w:p>
        </w:tc>
        <w:tc>
          <w:tcPr>
            <w:tcW w:w="2160" w:type="dxa"/>
          </w:tcPr>
          <w:p w14:paraId="5495D120" w14:textId="77777777" w:rsidR="009857E9" w:rsidRPr="009716DF" w:rsidRDefault="009857E9" w:rsidP="00585CBD">
            <w:pPr>
              <w:spacing w:after="200"/>
              <w:contextualSpacing/>
            </w:pPr>
            <w:r w:rsidRPr="009716DF">
              <w:t>.267**</w:t>
            </w:r>
          </w:p>
          <w:p w14:paraId="1284A1E7" w14:textId="77777777" w:rsidR="009857E9" w:rsidRPr="009716DF" w:rsidRDefault="009857E9" w:rsidP="00585CBD">
            <w:pPr>
              <w:spacing w:after="200"/>
              <w:contextualSpacing/>
            </w:pPr>
            <w:r w:rsidRPr="009716DF">
              <w:t>(p=.021)</w:t>
            </w:r>
          </w:p>
        </w:tc>
        <w:tc>
          <w:tcPr>
            <w:tcW w:w="2070" w:type="dxa"/>
          </w:tcPr>
          <w:p w14:paraId="0543D644" w14:textId="77777777" w:rsidR="009857E9" w:rsidRPr="009716DF" w:rsidRDefault="006910D3" w:rsidP="00585CBD">
            <w:pPr>
              <w:spacing w:after="200"/>
              <w:contextualSpacing/>
            </w:pPr>
            <w:r w:rsidRPr="009716DF">
              <w:t>.088***</w:t>
            </w:r>
          </w:p>
          <w:p w14:paraId="167F9CC9" w14:textId="77777777" w:rsidR="006910D3" w:rsidRPr="009716DF" w:rsidRDefault="006910D3" w:rsidP="00585CBD">
            <w:pPr>
              <w:spacing w:after="200"/>
              <w:contextualSpacing/>
            </w:pPr>
            <w:r w:rsidRPr="009716DF">
              <w:t>(p=.016)</w:t>
            </w:r>
          </w:p>
        </w:tc>
        <w:tc>
          <w:tcPr>
            <w:tcW w:w="1980" w:type="dxa"/>
          </w:tcPr>
          <w:p w14:paraId="38AE99B2" w14:textId="77777777" w:rsidR="009857E9" w:rsidRPr="009716DF" w:rsidRDefault="004A3D99" w:rsidP="00585CBD">
            <w:pPr>
              <w:spacing w:after="200"/>
              <w:contextualSpacing/>
            </w:pPr>
            <w:r w:rsidRPr="009716DF">
              <w:t>.075***</w:t>
            </w:r>
          </w:p>
          <w:p w14:paraId="1D4B10DE" w14:textId="77777777" w:rsidR="004A3D99" w:rsidRPr="009716DF" w:rsidRDefault="004A3D99" w:rsidP="00585CBD">
            <w:pPr>
              <w:spacing w:after="200"/>
              <w:contextualSpacing/>
            </w:pPr>
            <w:r w:rsidRPr="009716DF">
              <w:t>(p=.010)</w:t>
            </w:r>
          </w:p>
        </w:tc>
      </w:tr>
      <w:tr w:rsidR="009857E9" w:rsidRPr="009716DF" w14:paraId="6819C176" w14:textId="77777777" w:rsidTr="00884B40">
        <w:tc>
          <w:tcPr>
            <w:tcW w:w="2898" w:type="dxa"/>
          </w:tcPr>
          <w:p w14:paraId="284BA5B0" w14:textId="7A2E4F72" w:rsidR="009857E9" w:rsidRPr="009716DF" w:rsidRDefault="009857E9" w:rsidP="00585CBD">
            <w:pPr>
              <w:spacing w:after="200"/>
              <w:contextualSpacing/>
            </w:pPr>
            <w:r w:rsidRPr="009716DF">
              <w:t xml:space="preserve">Watch List OR </w:t>
            </w:r>
            <w:r w:rsidR="00B96770">
              <w:t>Tier</w:t>
            </w:r>
            <w:r w:rsidRPr="009716DF">
              <w:t xml:space="preserve"> 3 (t-1)</w:t>
            </w:r>
          </w:p>
          <w:p w14:paraId="79201053" w14:textId="77777777" w:rsidR="009857E9" w:rsidRPr="009716DF" w:rsidRDefault="009857E9" w:rsidP="00585CBD">
            <w:pPr>
              <w:spacing w:after="200"/>
              <w:contextualSpacing/>
            </w:pPr>
            <w:r w:rsidRPr="009716DF">
              <w:t>(US aid=0)</w:t>
            </w:r>
          </w:p>
        </w:tc>
        <w:tc>
          <w:tcPr>
            <w:tcW w:w="2160" w:type="dxa"/>
          </w:tcPr>
          <w:p w14:paraId="5E1F339E" w14:textId="77777777" w:rsidR="009857E9" w:rsidRPr="009716DF" w:rsidRDefault="006E1C95" w:rsidP="00585CBD">
            <w:pPr>
              <w:spacing w:after="200"/>
              <w:contextualSpacing/>
            </w:pPr>
            <w:r w:rsidRPr="009716DF">
              <w:t>1.77</w:t>
            </w:r>
          </w:p>
          <w:p w14:paraId="6E0C0ACA" w14:textId="77777777" w:rsidR="006E1C95" w:rsidRPr="009716DF" w:rsidRDefault="006E1C95" w:rsidP="00585CBD">
            <w:pPr>
              <w:spacing w:after="200"/>
              <w:contextualSpacing/>
            </w:pPr>
            <w:r w:rsidRPr="009716DF">
              <w:t>(p=.488)</w:t>
            </w:r>
          </w:p>
        </w:tc>
        <w:tc>
          <w:tcPr>
            <w:tcW w:w="2070" w:type="dxa"/>
          </w:tcPr>
          <w:p w14:paraId="5F06D1C8" w14:textId="77777777" w:rsidR="009857E9" w:rsidRPr="009716DF" w:rsidRDefault="006910D3" w:rsidP="00585CBD">
            <w:pPr>
              <w:spacing w:after="200"/>
              <w:contextualSpacing/>
            </w:pPr>
            <w:r w:rsidRPr="009716DF">
              <w:t>--</w:t>
            </w:r>
          </w:p>
        </w:tc>
        <w:tc>
          <w:tcPr>
            <w:tcW w:w="1980" w:type="dxa"/>
          </w:tcPr>
          <w:p w14:paraId="23AABCCD" w14:textId="77777777" w:rsidR="009857E9" w:rsidRPr="009716DF" w:rsidRDefault="004A3D99" w:rsidP="00585CBD">
            <w:pPr>
              <w:spacing w:after="200"/>
              <w:contextualSpacing/>
            </w:pPr>
            <w:r w:rsidRPr="009716DF">
              <w:t>--</w:t>
            </w:r>
          </w:p>
        </w:tc>
      </w:tr>
      <w:tr w:rsidR="009857E9" w:rsidRPr="009716DF" w14:paraId="7517186F" w14:textId="77777777" w:rsidTr="00884B40">
        <w:tc>
          <w:tcPr>
            <w:tcW w:w="2898" w:type="dxa"/>
          </w:tcPr>
          <w:p w14:paraId="3F1FC686" w14:textId="77777777" w:rsidR="009857E9" w:rsidRPr="009716DF" w:rsidRDefault="009857E9" w:rsidP="00585CBD">
            <w:pPr>
              <w:spacing w:after="200"/>
              <w:contextualSpacing/>
            </w:pPr>
            <w:r w:rsidRPr="009716DF">
              <w:t>US Aid recipient (t-1)</w:t>
            </w:r>
          </w:p>
          <w:p w14:paraId="410FE9C8" w14:textId="5DAAC17F" w:rsidR="009857E9" w:rsidRPr="009716DF" w:rsidRDefault="009857E9" w:rsidP="00585CBD">
            <w:pPr>
              <w:spacing w:after="200"/>
              <w:contextualSpacing/>
            </w:pPr>
            <w:r w:rsidRPr="009716DF">
              <w:t xml:space="preserve">(Watch List OR </w:t>
            </w:r>
            <w:r w:rsidR="00B96770">
              <w:t>Tier</w:t>
            </w:r>
            <w:r w:rsidRPr="009716DF">
              <w:t xml:space="preserve"> 3=0)</w:t>
            </w:r>
          </w:p>
        </w:tc>
        <w:tc>
          <w:tcPr>
            <w:tcW w:w="2160" w:type="dxa"/>
          </w:tcPr>
          <w:p w14:paraId="1A88751A" w14:textId="77777777" w:rsidR="009857E9" w:rsidRPr="009716DF" w:rsidRDefault="006E1C95" w:rsidP="00585CBD">
            <w:pPr>
              <w:spacing w:after="200"/>
              <w:contextualSpacing/>
            </w:pPr>
            <w:r w:rsidRPr="009716DF">
              <w:t>.375***</w:t>
            </w:r>
          </w:p>
          <w:p w14:paraId="000118F4" w14:textId="77777777" w:rsidR="006E1C95" w:rsidRPr="009716DF" w:rsidRDefault="006E1C95" w:rsidP="00585CBD">
            <w:pPr>
              <w:spacing w:after="200"/>
              <w:contextualSpacing/>
            </w:pPr>
            <w:r w:rsidRPr="009716DF">
              <w:t>(p=.007)</w:t>
            </w:r>
          </w:p>
        </w:tc>
        <w:tc>
          <w:tcPr>
            <w:tcW w:w="2070" w:type="dxa"/>
          </w:tcPr>
          <w:p w14:paraId="4526E616" w14:textId="77777777" w:rsidR="009857E9" w:rsidRPr="009716DF" w:rsidRDefault="006910D3" w:rsidP="00585CBD">
            <w:pPr>
              <w:spacing w:after="200"/>
              <w:contextualSpacing/>
            </w:pPr>
            <w:r w:rsidRPr="009716DF">
              <w:t>--</w:t>
            </w:r>
          </w:p>
        </w:tc>
        <w:tc>
          <w:tcPr>
            <w:tcW w:w="1980" w:type="dxa"/>
          </w:tcPr>
          <w:p w14:paraId="0055C299" w14:textId="77777777" w:rsidR="009857E9" w:rsidRPr="009716DF" w:rsidRDefault="004A3D99" w:rsidP="00585CBD">
            <w:pPr>
              <w:spacing w:after="200"/>
              <w:contextualSpacing/>
            </w:pPr>
            <w:r w:rsidRPr="009716DF">
              <w:t>--</w:t>
            </w:r>
          </w:p>
        </w:tc>
      </w:tr>
      <w:tr w:rsidR="009857E9" w:rsidRPr="009716DF" w14:paraId="0F47F586" w14:textId="77777777" w:rsidTr="00884B40">
        <w:tc>
          <w:tcPr>
            <w:tcW w:w="2898" w:type="dxa"/>
          </w:tcPr>
          <w:p w14:paraId="121144A7" w14:textId="7ACE135A" w:rsidR="009857E9" w:rsidRPr="009716DF" w:rsidRDefault="009857E9" w:rsidP="00585CBD">
            <w:pPr>
              <w:spacing w:after="200"/>
              <w:contextualSpacing/>
            </w:pPr>
            <w:r w:rsidRPr="009716DF">
              <w:t xml:space="preserve">Watch OR </w:t>
            </w:r>
            <w:r w:rsidR="00B96770">
              <w:t>Tier</w:t>
            </w:r>
            <w:r w:rsidRPr="009716DF">
              <w:t xml:space="preserve"> 3 rating *US Aid recipient (t-1)</w:t>
            </w:r>
          </w:p>
        </w:tc>
        <w:tc>
          <w:tcPr>
            <w:tcW w:w="2160" w:type="dxa"/>
          </w:tcPr>
          <w:p w14:paraId="3B8372F1" w14:textId="77777777" w:rsidR="009857E9" w:rsidRPr="009716DF" w:rsidRDefault="006E1C95" w:rsidP="00585CBD">
            <w:pPr>
              <w:spacing w:after="200"/>
              <w:contextualSpacing/>
            </w:pPr>
            <w:r w:rsidRPr="009716DF">
              <w:t>1.81</w:t>
            </w:r>
          </w:p>
          <w:p w14:paraId="3CDD4AD6" w14:textId="77777777" w:rsidR="006E1C95" w:rsidRPr="009716DF" w:rsidRDefault="006E1C95" w:rsidP="00585CBD">
            <w:pPr>
              <w:spacing w:after="200"/>
              <w:contextualSpacing/>
            </w:pPr>
            <w:r w:rsidRPr="009716DF">
              <w:t>(p=.480)</w:t>
            </w:r>
          </w:p>
        </w:tc>
        <w:tc>
          <w:tcPr>
            <w:tcW w:w="2070" w:type="dxa"/>
          </w:tcPr>
          <w:p w14:paraId="108CD1EE" w14:textId="77777777" w:rsidR="009857E9" w:rsidRPr="009716DF" w:rsidRDefault="006910D3" w:rsidP="00585CBD">
            <w:pPr>
              <w:spacing w:after="200"/>
              <w:contextualSpacing/>
            </w:pPr>
            <w:r w:rsidRPr="009716DF">
              <w:t>--</w:t>
            </w:r>
          </w:p>
        </w:tc>
        <w:tc>
          <w:tcPr>
            <w:tcW w:w="1980" w:type="dxa"/>
          </w:tcPr>
          <w:p w14:paraId="055E574E" w14:textId="77777777" w:rsidR="009857E9" w:rsidRPr="009716DF" w:rsidRDefault="004A3D99" w:rsidP="00585CBD">
            <w:pPr>
              <w:spacing w:after="200"/>
              <w:contextualSpacing/>
            </w:pPr>
            <w:r w:rsidRPr="009716DF">
              <w:t>--</w:t>
            </w:r>
          </w:p>
        </w:tc>
      </w:tr>
      <w:tr w:rsidR="009857E9" w:rsidRPr="009716DF" w14:paraId="2CE6D768" w14:textId="77777777" w:rsidTr="00884B40">
        <w:tc>
          <w:tcPr>
            <w:tcW w:w="2898" w:type="dxa"/>
          </w:tcPr>
          <w:p w14:paraId="56A2D345" w14:textId="77777777" w:rsidR="009857E9" w:rsidRPr="009716DF" w:rsidRDefault="006910D3" w:rsidP="00585CBD">
            <w:pPr>
              <w:spacing w:after="200"/>
              <w:contextualSpacing/>
            </w:pPr>
            <w:r w:rsidRPr="009716DF">
              <w:t>Full waiver</w:t>
            </w:r>
            <w:r w:rsidR="007D14E1" w:rsidRPr="009716DF">
              <w:t xml:space="preserve"> (t-1)</w:t>
            </w:r>
          </w:p>
        </w:tc>
        <w:tc>
          <w:tcPr>
            <w:tcW w:w="2160" w:type="dxa"/>
          </w:tcPr>
          <w:p w14:paraId="3F8FE3BF" w14:textId="77777777" w:rsidR="009857E9" w:rsidRPr="009716DF" w:rsidRDefault="007D14E1" w:rsidP="00585CBD">
            <w:pPr>
              <w:spacing w:after="200"/>
              <w:contextualSpacing/>
            </w:pPr>
            <w:r w:rsidRPr="009716DF">
              <w:t>--</w:t>
            </w:r>
          </w:p>
        </w:tc>
        <w:tc>
          <w:tcPr>
            <w:tcW w:w="2070" w:type="dxa"/>
          </w:tcPr>
          <w:p w14:paraId="0E20DC86" w14:textId="77777777" w:rsidR="009857E9" w:rsidRPr="009716DF" w:rsidRDefault="007D14E1" w:rsidP="00585CBD">
            <w:pPr>
              <w:spacing w:after="200"/>
              <w:contextualSpacing/>
            </w:pPr>
            <w:r w:rsidRPr="009716DF">
              <w:t>2.70***</w:t>
            </w:r>
          </w:p>
          <w:p w14:paraId="1DB8B4C2" w14:textId="77777777" w:rsidR="007D14E1" w:rsidRPr="009716DF" w:rsidRDefault="007D14E1" w:rsidP="00585CBD">
            <w:pPr>
              <w:spacing w:after="200"/>
              <w:contextualSpacing/>
            </w:pPr>
            <w:r w:rsidRPr="009716DF">
              <w:t>(p=.000)</w:t>
            </w:r>
          </w:p>
        </w:tc>
        <w:tc>
          <w:tcPr>
            <w:tcW w:w="1980" w:type="dxa"/>
          </w:tcPr>
          <w:p w14:paraId="51FB332B" w14:textId="77777777" w:rsidR="009857E9" w:rsidRPr="009716DF" w:rsidRDefault="004A3D99" w:rsidP="00585CBD">
            <w:pPr>
              <w:spacing w:after="200"/>
              <w:contextualSpacing/>
            </w:pPr>
            <w:r w:rsidRPr="009716DF">
              <w:t>--</w:t>
            </w:r>
          </w:p>
        </w:tc>
      </w:tr>
      <w:tr w:rsidR="009857E9" w:rsidRPr="009716DF" w14:paraId="3404FFF7" w14:textId="77777777" w:rsidTr="00884B40">
        <w:tc>
          <w:tcPr>
            <w:tcW w:w="2898" w:type="dxa"/>
          </w:tcPr>
          <w:p w14:paraId="2EE28201" w14:textId="77777777" w:rsidR="009857E9" w:rsidRPr="009716DF" w:rsidRDefault="006910D3" w:rsidP="00585CBD">
            <w:pPr>
              <w:spacing w:after="200"/>
              <w:contextualSpacing/>
            </w:pPr>
            <w:r w:rsidRPr="009716DF">
              <w:t>Sanction</w:t>
            </w:r>
            <w:r w:rsidR="007D14E1" w:rsidRPr="009716DF">
              <w:t xml:space="preserve"> (t-1)</w:t>
            </w:r>
          </w:p>
        </w:tc>
        <w:tc>
          <w:tcPr>
            <w:tcW w:w="2160" w:type="dxa"/>
          </w:tcPr>
          <w:p w14:paraId="42A2364E" w14:textId="77777777" w:rsidR="009857E9" w:rsidRPr="009716DF" w:rsidRDefault="007D14E1" w:rsidP="00585CBD">
            <w:pPr>
              <w:spacing w:after="200"/>
              <w:contextualSpacing/>
            </w:pPr>
            <w:r w:rsidRPr="009716DF">
              <w:t>--</w:t>
            </w:r>
          </w:p>
        </w:tc>
        <w:tc>
          <w:tcPr>
            <w:tcW w:w="2070" w:type="dxa"/>
          </w:tcPr>
          <w:p w14:paraId="640A3549" w14:textId="77777777" w:rsidR="009857E9" w:rsidRPr="009716DF" w:rsidRDefault="007D14E1" w:rsidP="00585CBD">
            <w:pPr>
              <w:spacing w:after="200"/>
              <w:contextualSpacing/>
            </w:pPr>
            <w:r w:rsidRPr="009716DF">
              <w:t>1.35</w:t>
            </w:r>
          </w:p>
          <w:p w14:paraId="76AB2162" w14:textId="77777777" w:rsidR="007D14E1" w:rsidRPr="009716DF" w:rsidRDefault="007D14E1" w:rsidP="00585CBD">
            <w:pPr>
              <w:spacing w:after="200"/>
              <w:contextualSpacing/>
            </w:pPr>
            <w:r w:rsidRPr="009716DF">
              <w:t>(p=.432)</w:t>
            </w:r>
          </w:p>
        </w:tc>
        <w:tc>
          <w:tcPr>
            <w:tcW w:w="1980" w:type="dxa"/>
          </w:tcPr>
          <w:p w14:paraId="1E2CB413" w14:textId="77777777" w:rsidR="009857E9" w:rsidRPr="009716DF" w:rsidRDefault="004A3D99" w:rsidP="00585CBD">
            <w:pPr>
              <w:spacing w:after="200"/>
              <w:contextualSpacing/>
            </w:pPr>
            <w:r w:rsidRPr="009716DF">
              <w:t>--</w:t>
            </w:r>
          </w:p>
        </w:tc>
      </w:tr>
      <w:tr w:rsidR="009857E9" w:rsidRPr="009716DF" w14:paraId="72DE71D8" w14:textId="77777777" w:rsidTr="00884B40">
        <w:tc>
          <w:tcPr>
            <w:tcW w:w="2898" w:type="dxa"/>
          </w:tcPr>
          <w:p w14:paraId="3EDC7003" w14:textId="77777777" w:rsidR="009857E9" w:rsidRPr="009716DF" w:rsidRDefault="007D14E1" w:rsidP="00585CBD">
            <w:pPr>
              <w:spacing w:after="200"/>
              <w:contextualSpacing/>
            </w:pPr>
            <w:r w:rsidRPr="009716DF">
              <w:t>Consideration for good behavior (t-1)</w:t>
            </w:r>
          </w:p>
        </w:tc>
        <w:tc>
          <w:tcPr>
            <w:tcW w:w="2160" w:type="dxa"/>
          </w:tcPr>
          <w:p w14:paraId="29C1EF4B" w14:textId="77777777" w:rsidR="009857E9" w:rsidRPr="009716DF" w:rsidRDefault="007D14E1" w:rsidP="00585CBD">
            <w:pPr>
              <w:spacing w:after="200"/>
              <w:contextualSpacing/>
            </w:pPr>
            <w:r w:rsidRPr="009716DF">
              <w:t>--</w:t>
            </w:r>
          </w:p>
        </w:tc>
        <w:tc>
          <w:tcPr>
            <w:tcW w:w="2070" w:type="dxa"/>
          </w:tcPr>
          <w:p w14:paraId="1005DFAC" w14:textId="77777777" w:rsidR="009857E9" w:rsidRPr="009716DF" w:rsidRDefault="007D14E1" w:rsidP="00585CBD">
            <w:pPr>
              <w:spacing w:after="200"/>
              <w:contextualSpacing/>
            </w:pPr>
            <w:r w:rsidRPr="009716DF">
              <w:t>4.20**</w:t>
            </w:r>
          </w:p>
          <w:p w14:paraId="4C6291A4" w14:textId="77777777" w:rsidR="007D14E1" w:rsidRPr="009716DF" w:rsidRDefault="007D14E1" w:rsidP="00585CBD">
            <w:pPr>
              <w:spacing w:after="200"/>
              <w:contextualSpacing/>
            </w:pPr>
            <w:r w:rsidRPr="009716DF">
              <w:t>(p=.012)</w:t>
            </w:r>
          </w:p>
        </w:tc>
        <w:tc>
          <w:tcPr>
            <w:tcW w:w="1980" w:type="dxa"/>
          </w:tcPr>
          <w:p w14:paraId="7C7A1757" w14:textId="77777777" w:rsidR="009857E9" w:rsidRPr="009716DF" w:rsidRDefault="004A3D99" w:rsidP="00585CBD">
            <w:pPr>
              <w:spacing w:after="200"/>
              <w:contextualSpacing/>
            </w:pPr>
            <w:r w:rsidRPr="009716DF">
              <w:t>--</w:t>
            </w:r>
          </w:p>
        </w:tc>
      </w:tr>
      <w:tr w:rsidR="004A3D99" w:rsidRPr="009716DF" w14:paraId="3DECDF11" w14:textId="77777777" w:rsidTr="00884B40">
        <w:tc>
          <w:tcPr>
            <w:tcW w:w="2898" w:type="dxa"/>
          </w:tcPr>
          <w:p w14:paraId="5AC25471" w14:textId="77777777" w:rsidR="004A3D99" w:rsidRPr="009716DF" w:rsidRDefault="004A3D99" w:rsidP="00585CBD">
            <w:pPr>
              <w:spacing w:after="200"/>
              <w:contextualSpacing/>
            </w:pPr>
            <w:r w:rsidRPr="009716DF">
              <w:t xml:space="preserve">System-wide sanctions </w:t>
            </w:r>
          </w:p>
          <w:p w14:paraId="6C2E5F52" w14:textId="77777777" w:rsidR="004A3D99" w:rsidRPr="009716DF" w:rsidRDefault="004A3D99" w:rsidP="00585CBD">
            <w:pPr>
              <w:spacing w:after="200"/>
              <w:contextualSpacing/>
            </w:pPr>
            <w:r w:rsidRPr="009716DF">
              <w:t>(sqrt, t-1)</w:t>
            </w:r>
          </w:p>
        </w:tc>
        <w:tc>
          <w:tcPr>
            <w:tcW w:w="2160" w:type="dxa"/>
          </w:tcPr>
          <w:p w14:paraId="4A0BB8AF" w14:textId="77777777" w:rsidR="004A3D99" w:rsidRPr="009716DF" w:rsidRDefault="004A3D99" w:rsidP="00585CBD">
            <w:pPr>
              <w:spacing w:after="200"/>
              <w:contextualSpacing/>
            </w:pPr>
            <w:r w:rsidRPr="009716DF">
              <w:t>--</w:t>
            </w:r>
          </w:p>
        </w:tc>
        <w:tc>
          <w:tcPr>
            <w:tcW w:w="2070" w:type="dxa"/>
          </w:tcPr>
          <w:p w14:paraId="3EB900FE" w14:textId="77777777" w:rsidR="004A3D99" w:rsidRPr="009716DF" w:rsidRDefault="004A3D99" w:rsidP="00585CBD">
            <w:pPr>
              <w:spacing w:after="200"/>
              <w:contextualSpacing/>
            </w:pPr>
            <w:r w:rsidRPr="009716DF">
              <w:t>--</w:t>
            </w:r>
          </w:p>
        </w:tc>
        <w:tc>
          <w:tcPr>
            <w:tcW w:w="1980" w:type="dxa"/>
          </w:tcPr>
          <w:p w14:paraId="5A67EDEF" w14:textId="77777777" w:rsidR="004A3D99" w:rsidRPr="009716DF" w:rsidRDefault="004A3D99" w:rsidP="00585CBD">
            <w:pPr>
              <w:spacing w:after="200"/>
              <w:contextualSpacing/>
            </w:pPr>
            <w:r w:rsidRPr="009716DF">
              <w:t>3.13</w:t>
            </w:r>
          </w:p>
          <w:p w14:paraId="601FC59C" w14:textId="77777777" w:rsidR="004A3D99" w:rsidRPr="009716DF" w:rsidRDefault="004A3D99" w:rsidP="00585CBD">
            <w:pPr>
              <w:spacing w:after="200"/>
              <w:contextualSpacing/>
            </w:pPr>
            <w:r w:rsidRPr="009716DF">
              <w:t>(p=.808)</w:t>
            </w:r>
          </w:p>
        </w:tc>
      </w:tr>
      <w:tr w:rsidR="009857E9" w:rsidRPr="009716DF" w14:paraId="1FF452CA" w14:textId="77777777" w:rsidTr="00884B40">
        <w:tc>
          <w:tcPr>
            <w:tcW w:w="2898" w:type="dxa"/>
          </w:tcPr>
          <w:p w14:paraId="43367082" w14:textId="77777777" w:rsidR="009857E9" w:rsidRPr="009716DF" w:rsidRDefault="009857E9" w:rsidP="00585CBD">
            <w:pPr>
              <w:spacing w:after="200"/>
              <w:contextualSpacing/>
            </w:pPr>
            <w:r w:rsidRPr="009716DF">
              <w:t>Share of women in parliament (t-1)</w:t>
            </w:r>
          </w:p>
        </w:tc>
        <w:tc>
          <w:tcPr>
            <w:tcW w:w="2160" w:type="dxa"/>
          </w:tcPr>
          <w:p w14:paraId="1A870332" w14:textId="77777777" w:rsidR="009857E9" w:rsidRPr="009716DF" w:rsidRDefault="006E1C95" w:rsidP="00585CBD">
            <w:pPr>
              <w:spacing w:after="200"/>
              <w:contextualSpacing/>
            </w:pPr>
            <w:r w:rsidRPr="009716DF">
              <w:t>1.02**</w:t>
            </w:r>
          </w:p>
          <w:p w14:paraId="48925215" w14:textId="77777777" w:rsidR="006E1C95" w:rsidRPr="009716DF" w:rsidRDefault="006E1C95" w:rsidP="00585CBD">
            <w:pPr>
              <w:spacing w:after="200"/>
              <w:contextualSpacing/>
            </w:pPr>
            <w:r w:rsidRPr="009716DF">
              <w:t>(p=.048)</w:t>
            </w:r>
          </w:p>
        </w:tc>
        <w:tc>
          <w:tcPr>
            <w:tcW w:w="2070" w:type="dxa"/>
          </w:tcPr>
          <w:p w14:paraId="3063BCF5" w14:textId="77777777" w:rsidR="009857E9" w:rsidRPr="009716DF" w:rsidRDefault="007D14E1" w:rsidP="00585CBD">
            <w:pPr>
              <w:spacing w:after="200"/>
              <w:contextualSpacing/>
            </w:pPr>
            <w:r w:rsidRPr="009716DF">
              <w:t>1.02**</w:t>
            </w:r>
          </w:p>
          <w:p w14:paraId="7D54C7DC" w14:textId="77777777" w:rsidR="007D14E1" w:rsidRPr="009716DF" w:rsidRDefault="007D14E1" w:rsidP="00585CBD">
            <w:pPr>
              <w:spacing w:after="200"/>
              <w:contextualSpacing/>
            </w:pPr>
            <w:r w:rsidRPr="009716DF">
              <w:t>(p=.017)</w:t>
            </w:r>
          </w:p>
        </w:tc>
        <w:tc>
          <w:tcPr>
            <w:tcW w:w="1980" w:type="dxa"/>
          </w:tcPr>
          <w:p w14:paraId="3884405A" w14:textId="77777777" w:rsidR="009857E9" w:rsidRPr="009716DF" w:rsidRDefault="004A3D99" w:rsidP="00585CBD">
            <w:pPr>
              <w:spacing w:after="200"/>
              <w:contextualSpacing/>
            </w:pPr>
            <w:r w:rsidRPr="009716DF">
              <w:t>1.02**</w:t>
            </w:r>
          </w:p>
          <w:p w14:paraId="44A5993B" w14:textId="77777777" w:rsidR="004A3D99" w:rsidRPr="009716DF" w:rsidRDefault="004A3D99" w:rsidP="00585CBD">
            <w:pPr>
              <w:spacing w:after="200"/>
              <w:contextualSpacing/>
            </w:pPr>
            <w:r w:rsidRPr="009716DF">
              <w:t>(p=.045)</w:t>
            </w:r>
          </w:p>
        </w:tc>
      </w:tr>
      <w:tr w:rsidR="009857E9" w:rsidRPr="009716DF" w14:paraId="604B3AC1" w14:textId="77777777" w:rsidTr="00884B40">
        <w:tc>
          <w:tcPr>
            <w:tcW w:w="2898" w:type="dxa"/>
          </w:tcPr>
          <w:p w14:paraId="7B18C780" w14:textId="77777777" w:rsidR="009857E9" w:rsidRPr="009716DF" w:rsidRDefault="009857E9" w:rsidP="00585CBD">
            <w:pPr>
              <w:spacing w:after="200"/>
              <w:contextualSpacing/>
            </w:pPr>
            <w:r w:rsidRPr="009716DF">
              <w:t>Freedom House Civil Liberties (t-1)</w:t>
            </w:r>
          </w:p>
        </w:tc>
        <w:tc>
          <w:tcPr>
            <w:tcW w:w="2160" w:type="dxa"/>
          </w:tcPr>
          <w:p w14:paraId="00AA7B94" w14:textId="77777777" w:rsidR="009857E9" w:rsidRPr="009716DF" w:rsidRDefault="006E1C95" w:rsidP="00585CBD">
            <w:pPr>
              <w:spacing w:after="200"/>
              <w:contextualSpacing/>
            </w:pPr>
            <w:r w:rsidRPr="009716DF">
              <w:t>.764***</w:t>
            </w:r>
          </w:p>
          <w:p w14:paraId="27539CD5" w14:textId="77777777" w:rsidR="006E1C95" w:rsidRPr="009716DF" w:rsidRDefault="006E1C95" w:rsidP="00585CBD">
            <w:pPr>
              <w:spacing w:after="200"/>
              <w:contextualSpacing/>
            </w:pPr>
            <w:r w:rsidRPr="009716DF">
              <w:t>(p=.001)</w:t>
            </w:r>
          </w:p>
        </w:tc>
        <w:tc>
          <w:tcPr>
            <w:tcW w:w="2070" w:type="dxa"/>
          </w:tcPr>
          <w:p w14:paraId="4DB45678" w14:textId="77777777" w:rsidR="009857E9" w:rsidRPr="009716DF" w:rsidRDefault="007D14E1" w:rsidP="00585CBD">
            <w:pPr>
              <w:spacing w:after="200"/>
              <w:contextualSpacing/>
            </w:pPr>
            <w:r w:rsidRPr="009716DF">
              <w:t>.800***</w:t>
            </w:r>
          </w:p>
          <w:p w14:paraId="1A661CB0" w14:textId="77777777" w:rsidR="007D14E1" w:rsidRPr="009716DF" w:rsidRDefault="007D14E1" w:rsidP="00585CBD">
            <w:pPr>
              <w:spacing w:after="200"/>
              <w:contextualSpacing/>
            </w:pPr>
            <w:r w:rsidRPr="009716DF">
              <w:t>(p=.007)</w:t>
            </w:r>
          </w:p>
        </w:tc>
        <w:tc>
          <w:tcPr>
            <w:tcW w:w="1980" w:type="dxa"/>
          </w:tcPr>
          <w:p w14:paraId="5A675B0F" w14:textId="77777777" w:rsidR="009857E9" w:rsidRPr="009716DF" w:rsidRDefault="004A3D99" w:rsidP="00585CBD">
            <w:pPr>
              <w:spacing w:after="200"/>
              <w:contextualSpacing/>
            </w:pPr>
            <w:r w:rsidRPr="009716DF">
              <w:t>.856**</w:t>
            </w:r>
          </w:p>
          <w:p w14:paraId="4A1D4775" w14:textId="77777777" w:rsidR="004A3D99" w:rsidRPr="009716DF" w:rsidRDefault="004A3D99" w:rsidP="00585CBD">
            <w:pPr>
              <w:spacing w:after="200"/>
              <w:contextualSpacing/>
            </w:pPr>
            <w:r w:rsidRPr="009716DF">
              <w:t>(p=.043)</w:t>
            </w:r>
          </w:p>
        </w:tc>
      </w:tr>
      <w:tr w:rsidR="009857E9" w:rsidRPr="009716DF" w14:paraId="019257BB" w14:textId="77777777" w:rsidTr="00884B40">
        <w:tc>
          <w:tcPr>
            <w:tcW w:w="2898" w:type="dxa"/>
          </w:tcPr>
          <w:p w14:paraId="4119E37E" w14:textId="77777777" w:rsidR="009857E9" w:rsidRPr="009716DF" w:rsidRDefault="009857E9" w:rsidP="00585CBD">
            <w:pPr>
              <w:spacing w:after="200"/>
              <w:contextualSpacing/>
            </w:pPr>
            <w:r w:rsidRPr="009716DF">
              <w:t>Regional density of criminalization (t-1)</w:t>
            </w:r>
          </w:p>
        </w:tc>
        <w:tc>
          <w:tcPr>
            <w:tcW w:w="2160" w:type="dxa"/>
          </w:tcPr>
          <w:p w14:paraId="19392966" w14:textId="77777777" w:rsidR="009857E9" w:rsidRPr="009716DF" w:rsidRDefault="006E1C95" w:rsidP="00585CBD">
            <w:pPr>
              <w:spacing w:after="200"/>
              <w:contextualSpacing/>
            </w:pPr>
            <w:r w:rsidRPr="009716DF">
              <w:t>--</w:t>
            </w:r>
          </w:p>
        </w:tc>
        <w:tc>
          <w:tcPr>
            <w:tcW w:w="2070" w:type="dxa"/>
          </w:tcPr>
          <w:p w14:paraId="40F5F29D" w14:textId="77777777" w:rsidR="009857E9" w:rsidRPr="009716DF" w:rsidRDefault="007D14E1" w:rsidP="00585CBD">
            <w:pPr>
              <w:spacing w:after="200"/>
              <w:contextualSpacing/>
            </w:pPr>
            <w:r w:rsidRPr="009716DF">
              <w:t>--</w:t>
            </w:r>
          </w:p>
        </w:tc>
        <w:tc>
          <w:tcPr>
            <w:tcW w:w="1980" w:type="dxa"/>
          </w:tcPr>
          <w:p w14:paraId="36695298" w14:textId="77777777" w:rsidR="009857E9" w:rsidRPr="009716DF" w:rsidRDefault="004A3D99" w:rsidP="00585CBD">
            <w:pPr>
              <w:spacing w:after="200"/>
              <w:contextualSpacing/>
            </w:pPr>
            <w:r w:rsidRPr="009716DF">
              <w:t>--</w:t>
            </w:r>
          </w:p>
        </w:tc>
      </w:tr>
      <w:tr w:rsidR="009857E9" w:rsidRPr="009716DF" w14:paraId="24708F99" w14:textId="77777777" w:rsidTr="00884B40">
        <w:tc>
          <w:tcPr>
            <w:tcW w:w="2898" w:type="dxa"/>
          </w:tcPr>
          <w:p w14:paraId="663C517C" w14:textId="77777777" w:rsidR="009857E9" w:rsidRPr="009716DF" w:rsidRDefault="009857E9" w:rsidP="00585CBD">
            <w:pPr>
              <w:spacing w:after="200"/>
              <w:contextualSpacing/>
            </w:pPr>
            <w:r w:rsidRPr="009716DF">
              <w:t>Trafficking intensity in countries of origin</w:t>
            </w:r>
          </w:p>
        </w:tc>
        <w:tc>
          <w:tcPr>
            <w:tcW w:w="2160" w:type="dxa"/>
          </w:tcPr>
          <w:p w14:paraId="330EF6DD" w14:textId="77777777" w:rsidR="009857E9" w:rsidRPr="009716DF" w:rsidRDefault="006E1C95" w:rsidP="00585CBD">
            <w:pPr>
              <w:spacing w:after="200"/>
              <w:contextualSpacing/>
            </w:pPr>
            <w:r w:rsidRPr="009716DF">
              <w:t>1.12</w:t>
            </w:r>
          </w:p>
          <w:p w14:paraId="6021420B" w14:textId="77777777" w:rsidR="006E1C95" w:rsidRPr="009716DF" w:rsidRDefault="006E1C95" w:rsidP="00585CBD">
            <w:pPr>
              <w:spacing w:after="200"/>
              <w:contextualSpacing/>
            </w:pPr>
            <w:r w:rsidRPr="009716DF">
              <w:t>(p=.232)</w:t>
            </w:r>
          </w:p>
        </w:tc>
        <w:tc>
          <w:tcPr>
            <w:tcW w:w="2070" w:type="dxa"/>
          </w:tcPr>
          <w:p w14:paraId="76EF7DF4" w14:textId="77777777" w:rsidR="009857E9" w:rsidRPr="009716DF" w:rsidRDefault="007D14E1" w:rsidP="00585CBD">
            <w:pPr>
              <w:spacing w:after="200"/>
              <w:contextualSpacing/>
            </w:pPr>
            <w:r w:rsidRPr="009716DF">
              <w:t>1.02</w:t>
            </w:r>
          </w:p>
          <w:p w14:paraId="5CBFF14D" w14:textId="77777777" w:rsidR="007D14E1" w:rsidRPr="009716DF" w:rsidRDefault="007D14E1" w:rsidP="00585CBD">
            <w:pPr>
              <w:spacing w:after="200"/>
              <w:contextualSpacing/>
            </w:pPr>
            <w:r w:rsidRPr="009716DF">
              <w:t>(p=.811)</w:t>
            </w:r>
          </w:p>
        </w:tc>
        <w:tc>
          <w:tcPr>
            <w:tcW w:w="1980" w:type="dxa"/>
          </w:tcPr>
          <w:p w14:paraId="4A98F3F5" w14:textId="77777777" w:rsidR="009857E9" w:rsidRPr="009716DF" w:rsidRDefault="004A3D99" w:rsidP="00585CBD">
            <w:pPr>
              <w:spacing w:after="200"/>
              <w:contextualSpacing/>
            </w:pPr>
            <w:r w:rsidRPr="009716DF">
              <w:t>.968</w:t>
            </w:r>
          </w:p>
          <w:p w14:paraId="68D3E7CD" w14:textId="77777777" w:rsidR="004A3D99" w:rsidRPr="009716DF" w:rsidRDefault="004A3D99" w:rsidP="00585CBD">
            <w:pPr>
              <w:spacing w:after="200"/>
              <w:contextualSpacing/>
            </w:pPr>
            <w:r w:rsidRPr="009716DF">
              <w:t>(p=.691)</w:t>
            </w:r>
          </w:p>
        </w:tc>
      </w:tr>
      <w:tr w:rsidR="009857E9" w:rsidRPr="009716DF" w14:paraId="3BE01A68" w14:textId="77777777" w:rsidTr="00884B40">
        <w:tc>
          <w:tcPr>
            <w:tcW w:w="2898" w:type="dxa"/>
          </w:tcPr>
          <w:p w14:paraId="0D41982F" w14:textId="77777777" w:rsidR="009857E9" w:rsidRPr="009716DF" w:rsidRDefault="009857E9" w:rsidP="00585CBD">
            <w:pPr>
              <w:spacing w:after="200"/>
              <w:contextualSpacing/>
            </w:pPr>
            <w:r w:rsidRPr="009716DF">
              <w:t>Trafficking intensity in transit countries</w:t>
            </w:r>
          </w:p>
        </w:tc>
        <w:tc>
          <w:tcPr>
            <w:tcW w:w="2160" w:type="dxa"/>
          </w:tcPr>
          <w:p w14:paraId="2877EE03" w14:textId="77777777" w:rsidR="009857E9" w:rsidRPr="009716DF" w:rsidRDefault="006E1C95" w:rsidP="00585CBD">
            <w:pPr>
              <w:spacing w:after="200"/>
              <w:contextualSpacing/>
            </w:pPr>
            <w:r w:rsidRPr="009716DF">
              <w:t>1.15</w:t>
            </w:r>
          </w:p>
          <w:p w14:paraId="1BF29FA4" w14:textId="77777777" w:rsidR="006E1C95" w:rsidRPr="009716DF" w:rsidRDefault="006E1C95" w:rsidP="00585CBD">
            <w:pPr>
              <w:spacing w:after="200"/>
              <w:contextualSpacing/>
            </w:pPr>
            <w:r w:rsidRPr="009716DF">
              <w:t>(p=.181)</w:t>
            </w:r>
          </w:p>
        </w:tc>
        <w:tc>
          <w:tcPr>
            <w:tcW w:w="2070" w:type="dxa"/>
          </w:tcPr>
          <w:p w14:paraId="45E3130C" w14:textId="77777777" w:rsidR="009857E9" w:rsidRPr="009716DF" w:rsidRDefault="007D14E1" w:rsidP="00585CBD">
            <w:pPr>
              <w:spacing w:after="200"/>
              <w:contextualSpacing/>
            </w:pPr>
            <w:r w:rsidRPr="009716DF">
              <w:t>1.14</w:t>
            </w:r>
          </w:p>
          <w:p w14:paraId="335E7D3D" w14:textId="77777777" w:rsidR="007D14E1" w:rsidRPr="009716DF" w:rsidRDefault="007D14E1" w:rsidP="00585CBD">
            <w:pPr>
              <w:spacing w:after="200"/>
              <w:contextualSpacing/>
            </w:pPr>
            <w:r w:rsidRPr="009716DF">
              <w:t>(p=.216)</w:t>
            </w:r>
          </w:p>
        </w:tc>
        <w:tc>
          <w:tcPr>
            <w:tcW w:w="1980" w:type="dxa"/>
          </w:tcPr>
          <w:p w14:paraId="4AF76ABF" w14:textId="77777777" w:rsidR="009857E9" w:rsidRPr="009716DF" w:rsidRDefault="004A3D99" w:rsidP="00585CBD">
            <w:pPr>
              <w:spacing w:after="200"/>
              <w:contextualSpacing/>
            </w:pPr>
            <w:r w:rsidRPr="009716DF">
              <w:t>1.13</w:t>
            </w:r>
          </w:p>
          <w:p w14:paraId="10C6F635" w14:textId="77777777" w:rsidR="004A3D99" w:rsidRPr="009716DF" w:rsidRDefault="004A3D99" w:rsidP="00585CBD">
            <w:pPr>
              <w:spacing w:after="200"/>
              <w:contextualSpacing/>
            </w:pPr>
            <w:r w:rsidRPr="009716DF">
              <w:t>(p=.239)</w:t>
            </w:r>
          </w:p>
        </w:tc>
      </w:tr>
      <w:tr w:rsidR="009857E9" w:rsidRPr="009716DF" w14:paraId="42E90326" w14:textId="77777777" w:rsidTr="00884B40">
        <w:tc>
          <w:tcPr>
            <w:tcW w:w="2898" w:type="dxa"/>
          </w:tcPr>
          <w:p w14:paraId="1F61E8BE" w14:textId="77777777" w:rsidR="009857E9" w:rsidRPr="009716DF" w:rsidRDefault="009857E9" w:rsidP="00585CBD">
            <w:pPr>
              <w:spacing w:after="200"/>
              <w:contextualSpacing/>
            </w:pPr>
            <w:r w:rsidRPr="009716DF">
              <w:t>Trafficking intensity in destination countries</w:t>
            </w:r>
          </w:p>
        </w:tc>
        <w:tc>
          <w:tcPr>
            <w:tcW w:w="2160" w:type="dxa"/>
          </w:tcPr>
          <w:p w14:paraId="0A2A7627" w14:textId="77777777" w:rsidR="009857E9" w:rsidRPr="009716DF" w:rsidRDefault="006E1C95" w:rsidP="00585CBD">
            <w:pPr>
              <w:spacing w:after="200"/>
              <w:contextualSpacing/>
            </w:pPr>
            <w:r w:rsidRPr="009716DF">
              <w:t>.928</w:t>
            </w:r>
          </w:p>
          <w:p w14:paraId="1A036154" w14:textId="77777777" w:rsidR="006E1C95" w:rsidRPr="009716DF" w:rsidRDefault="006E1C95" w:rsidP="00585CBD">
            <w:pPr>
              <w:spacing w:after="200"/>
              <w:contextualSpacing/>
            </w:pPr>
            <w:r w:rsidRPr="009716DF">
              <w:t>(p=.440)</w:t>
            </w:r>
          </w:p>
        </w:tc>
        <w:tc>
          <w:tcPr>
            <w:tcW w:w="2070" w:type="dxa"/>
          </w:tcPr>
          <w:p w14:paraId="0EB99EF9" w14:textId="77777777" w:rsidR="009857E9" w:rsidRPr="009716DF" w:rsidRDefault="007D14E1" w:rsidP="00585CBD">
            <w:pPr>
              <w:spacing w:after="200"/>
              <w:contextualSpacing/>
            </w:pPr>
            <w:r w:rsidRPr="009716DF">
              <w:t>.934</w:t>
            </w:r>
          </w:p>
          <w:p w14:paraId="02146691" w14:textId="77777777" w:rsidR="007D14E1" w:rsidRPr="009716DF" w:rsidRDefault="007D14E1" w:rsidP="00585CBD">
            <w:pPr>
              <w:spacing w:after="200"/>
              <w:contextualSpacing/>
            </w:pPr>
            <w:r w:rsidRPr="009716DF">
              <w:t>(p=.479)</w:t>
            </w:r>
          </w:p>
        </w:tc>
        <w:tc>
          <w:tcPr>
            <w:tcW w:w="1980" w:type="dxa"/>
          </w:tcPr>
          <w:p w14:paraId="63AF6D50" w14:textId="77777777" w:rsidR="009857E9" w:rsidRPr="009716DF" w:rsidRDefault="004A3D99" w:rsidP="00585CBD">
            <w:pPr>
              <w:spacing w:after="200"/>
              <w:contextualSpacing/>
            </w:pPr>
            <w:r w:rsidRPr="009716DF">
              <w:t>.958</w:t>
            </w:r>
          </w:p>
          <w:p w14:paraId="5C018F73" w14:textId="77777777" w:rsidR="004A3D99" w:rsidRPr="009716DF" w:rsidRDefault="004A3D99" w:rsidP="00585CBD">
            <w:pPr>
              <w:spacing w:after="200"/>
              <w:contextualSpacing/>
            </w:pPr>
            <w:r w:rsidRPr="009716DF">
              <w:t>(p=.648)</w:t>
            </w:r>
          </w:p>
        </w:tc>
      </w:tr>
      <w:tr w:rsidR="009857E9" w:rsidRPr="009716DF" w14:paraId="47D2AA26" w14:textId="77777777" w:rsidTr="00884B40">
        <w:tc>
          <w:tcPr>
            <w:tcW w:w="2898" w:type="dxa"/>
          </w:tcPr>
          <w:p w14:paraId="002A9084" w14:textId="77777777" w:rsidR="009857E9" w:rsidRPr="009716DF" w:rsidRDefault="009857E9" w:rsidP="00585CBD">
            <w:pPr>
              <w:spacing w:after="200"/>
              <w:contextualSpacing/>
            </w:pPr>
            <w:r w:rsidRPr="009716DF">
              <w:t>Number of countries</w:t>
            </w:r>
          </w:p>
        </w:tc>
        <w:tc>
          <w:tcPr>
            <w:tcW w:w="2160" w:type="dxa"/>
          </w:tcPr>
          <w:p w14:paraId="7BF6C4E8" w14:textId="77777777" w:rsidR="009857E9" w:rsidRPr="009716DF" w:rsidRDefault="006E1C95" w:rsidP="00585CBD">
            <w:pPr>
              <w:spacing w:after="200"/>
              <w:contextualSpacing/>
            </w:pPr>
            <w:r w:rsidRPr="009716DF">
              <w:t>147</w:t>
            </w:r>
          </w:p>
        </w:tc>
        <w:tc>
          <w:tcPr>
            <w:tcW w:w="2070" w:type="dxa"/>
          </w:tcPr>
          <w:p w14:paraId="44ECF7E3" w14:textId="77777777" w:rsidR="009857E9" w:rsidRPr="009716DF" w:rsidRDefault="007D14E1" w:rsidP="00585CBD">
            <w:pPr>
              <w:spacing w:after="200"/>
              <w:contextualSpacing/>
            </w:pPr>
            <w:r w:rsidRPr="009716DF">
              <w:t>137</w:t>
            </w:r>
          </w:p>
        </w:tc>
        <w:tc>
          <w:tcPr>
            <w:tcW w:w="1980" w:type="dxa"/>
          </w:tcPr>
          <w:p w14:paraId="51EE8E37" w14:textId="77777777" w:rsidR="009857E9" w:rsidRPr="009716DF" w:rsidRDefault="004A3D99" w:rsidP="00585CBD">
            <w:pPr>
              <w:spacing w:after="200"/>
              <w:contextualSpacing/>
            </w:pPr>
            <w:r w:rsidRPr="009716DF">
              <w:t>137</w:t>
            </w:r>
          </w:p>
        </w:tc>
      </w:tr>
      <w:tr w:rsidR="009857E9" w:rsidRPr="009716DF" w14:paraId="2E3929E0" w14:textId="77777777" w:rsidTr="00884B40">
        <w:tc>
          <w:tcPr>
            <w:tcW w:w="2898" w:type="dxa"/>
          </w:tcPr>
          <w:p w14:paraId="77D6494B" w14:textId="77777777" w:rsidR="009857E9" w:rsidRPr="009716DF" w:rsidRDefault="009857E9" w:rsidP="00585CBD">
            <w:pPr>
              <w:spacing w:after="200"/>
              <w:contextualSpacing/>
            </w:pPr>
            <w:r w:rsidRPr="009716DF">
              <w:t>Number of criminalizations</w:t>
            </w:r>
          </w:p>
        </w:tc>
        <w:tc>
          <w:tcPr>
            <w:tcW w:w="2160" w:type="dxa"/>
          </w:tcPr>
          <w:p w14:paraId="72C6CC1D" w14:textId="77777777" w:rsidR="009857E9" w:rsidRPr="009716DF" w:rsidRDefault="006E1C95" w:rsidP="00585CBD">
            <w:pPr>
              <w:spacing w:after="200"/>
              <w:contextualSpacing/>
            </w:pPr>
            <w:r w:rsidRPr="009716DF">
              <w:t>93</w:t>
            </w:r>
          </w:p>
        </w:tc>
        <w:tc>
          <w:tcPr>
            <w:tcW w:w="2070" w:type="dxa"/>
          </w:tcPr>
          <w:p w14:paraId="4F9156C4" w14:textId="77777777" w:rsidR="009857E9" w:rsidRPr="009716DF" w:rsidRDefault="007D14E1" w:rsidP="00585CBD">
            <w:pPr>
              <w:spacing w:after="200"/>
              <w:contextualSpacing/>
            </w:pPr>
            <w:r w:rsidRPr="009716DF">
              <w:t>84</w:t>
            </w:r>
          </w:p>
        </w:tc>
        <w:tc>
          <w:tcPr>
            <w:tcW w:w="1980" w:type="dxa"/>
          </w:tcPr>
          <w:p w14:paraId="15BA7C24" w14:textId="77777777" w:rsidR="009857E9" w:rsidRPr="009716DF" w:rsidRDefault="004A3D99" w:rsidP="00585CBD">
            <w:pPr>
              <w:spacing w:after="200"/>
              <w:contextualSpacing/>
            </w:pPr>
            <w:r w:rsidRPr="009716DF">
              <w:t>84</w:t>
            </w:r>
          </w:p>
        </w:tc>
      </w:tr>
      <w:tr w:rsidR="009857E9" w:rsidRPr="009716DF" w14:paraId="19FE82B2" w14:textId="77777777" w:rsidTr="00884B40">
        <w:tc>
          <w:tcPr>
            <w:tcW w:w="2898" w:type="dxa"/>
          </w:tcPr>
          <w:p w14:paraId="62084413" w14:textId="77777777" w:rsidR="009857E9" w:rsidRPr="009716DF" w:rsidRDefault="009857E9" w:rsidP="00585CBD">
            <w:pPr>
              <w:spacing w:after="200"/>
              <w:contextualSpacing/>
            </w:pPr>
            <w:r w:rsidRPr="009716DF">
              <w:t>Number of observations</w:t>
            </w:r>
          </w:p>
        </w:tc>
        <w:tc>
          <w:tcPr>
            <w:tcW w:w="2160" w:type="dxa"/>
          </w:tcPr>
          <w:p w14:paraId="7228749A" w14:textId="77777777" w:rsidR="009857E9" w:rsidRPr="009716DF" w:rsidRDefault="006E1C95" w:rsidP="00585CBD">
            <w:pPr>
              <w:spacing w:after="200"/>
              <w:contextualSpacing/>
            </w:pPr>
            <w:r w:rsidRPr="009716DF">
              <w:t>1274</w:t>
            </w:r>
          </w:p>
        </w:tc>
        <w:tc>
          <w:tcPr>
            <w:tcW w:w="2070" w:type="dxa"/>
          </w:tcPr>
          <w:p w14:paraId="150E20C6" w14:textId="77777777" w:rsidR="009857E9" w:rsidRPr="009716DF" w:rsidRDefault="007D14E1" w:rsidP="00585CBD">
            <w:pPr>
              <w:spacing w:after="200"/>
              <w:contextualSpacing/>
            </w:pPr>
            <w:r w:rsidRPr="009716DF">
              <w:t>883</w:t>
            </w:r>
          </w:p>
        </w:tc>
        <w:tc>
          <w:tcPr>
            <w:tcW w:w="1980" w:type="dxa"/>
          </w:tcPr>
          <w:p w14:paraId="5A0C03E6" w14:textId="77777777" w:rsidR="009857E9" w:rsidRPr="009716DF" w:rsidRDefault="004A3D99" w:rsidP="00585CBD">
            <w:pPr>
              <w:spacing w:after="200"/>
              <w:contextualSpacing/>
            </w:pPr>
            <w:r w:rsidRPr="009716DF">
              <w:t>883</w:t>
            </w:r>
          </w:p>
        </w:tc>
      </w:tr>
    </w:tbl>
    <w:p w14:paraId="53E8AEF8" w14:textId="77777777" w:rsidR="006E1C95" w:rsidRPr="009716DF" w:rsidRDefault="006E1C95" w:rsidP="006E1C95">
      <w:pPr>
        <w:spacing w:after="0" w:line="240" w:lineRule="auto"/>
        <w:rPr>
          <w:rFonts w:cstheme="minorHAnsi"/>
        </w:rPr>
      </w:pPr>
      <w:r w:rsidRPr="009716DF">
        <w:rPr>
          <w:rFonts w:cstheme="minorHAnsi"/>
        </w:rPr>
        <w:t>Notes:</w:t>
      </w:r>
    </w:p>
    <w:p w14:paraId="45FC534A" w14:textId="107C5169" w:rsidR="00554F66" w:rsidRDefault="007D14E1" w:rsidP="006E1C95">
      <w:pPr>
        <w:spacing w:after="0" w:line="240" w:lineRule="auto"/>
        <w:rPr>
          <w:rFonts w:cstheme="minorHAnsi"/>
        </w:rPr>
      </w:pPr>
      <w:r w:rsidRPr="009716DF">
        <w:rPr>
          <w:rFonts w:cstheme="minorHAnsi"/>
          <w:i/>
        </w:rPr>
        <w:t>Management Hypothesis:</w:t>
      </w:r>
      <w:r w:rsidRPr="009716DF">
        <w:rPr>
          <w:rFonts w:cstheme="minorHAnsi"/>
        </w:rPr>
        <w:t xml:space="preserve">  Note years are restricted to 2003-2011, when US law regarding sanctions was in force.  Note also that the three management tools – sanctions, waivers, and consideration for good behavior</w:t>
      </w:r>
      <w:r w:rsidR="00437FC0">
        <w:rPr>
          <w:rFonts w:cstheme="minorHAnsi"/>
        </w:rPr>
        <w:t>--</w:t>
      </w:r>
      <w:r w:rsidRPr="009716DF">
        <w:rPr>
          <w:rFonts w:cstheme="minorHAnsi"/>
        </w:rPr>
        <w:t xml:space="preserve"> are only applicable to </w:t>
      </w:r>
      <w:r w:rsidR="00B96770">
        <w:rPr>
          <w:rFonts w:cstheme="minorHAnsi"/>
        </w:rPr>
        <w:t>Tier</w:t>
      </w:r>
      <w:r w:rsidRPr="009716DF">
        <w:rPr>
          <w:rFonts w:cstheme="minorHAnsi"/>
        </w:rPr>
        <w:t xml:space="preserve"> 3 countries</w:t>
      </w:r>
      <w:r w:rsidR="00437FC0">
        <w:rPr>
          <w:rFonts w:cstheme="minorHAnsi"/>
        </w:rPr>
        <w:t>. T</w:t>
      </w:r>
      <w:r w:rsidRPr="009716DF">
        <w:rPr>
          <w:rFonts w:cstheme="minorHAnsi"/>
        </w:rPr>
        <w:t xml:space="preserve">he model controls for but does not report </w:t>
      </w:r>
      <w:r w:rsidR="00B96770">
        <w:rPr>
          <w:rFonts w:cstheme="minorHAnsi"/>
        </w:rPr>
        <w:t>Tier</w:t>
      </w:r>
      <w:r w:rsidRPr="009716DF">
        <w:rPr>
          <w:rFonts w:cstheme="minorHAnsi"/>
        </w:rPr>
        <w:t xml:space="preserve"> 1 and </w:t>
      </w:r>
      <w:r w:rsidR="00B96770">
        <w:rPr>
          <w:rFonts w:cstheme="minorHAnsi"/>
        </w:rPr>
        <w:t>Tier</w:t>
      </w:r>
      <w:r w:rsidRPr="009716DF">
        <w:rPr>
          <w:rFonts w:cstheme="minorHAnsi"/>
        </w:rPr>
        <w:t xml:space="preserve"> 2 status. </w:t>
      </w:r>
    </w:p>
    <w:p w14:paraId="669524BE" w14:textId="0EB53298" w:rsidR="007D14E1" w:rsidRPr="009716DF" w:rsidRDefault="007D14E1" w:rsidP="006E1C95">
      <w:pPr>
        <w:spacing w:after="0" w:line="240" w:lineRule="auto"/>
        <w:rPr>
          <w:rFonts w:cstheme="minorHAnsi"/>
        </w:rPr>
      </w:pPr>
    </w:p>
    <w:p w14:paraId="02AF76AD" w14:textId="3C82B8F8" w:rsidR="004A3D99" w:rsidRPr="009716DF" w:rsidRDefault="004A3D99" w:rsidP="006E1C95">
      <w:pPr>
        <w:spacing w:after="0" w:line="240" w:lineRule="auto"/>
        <w:rPr>
          <w:rFonts w:cstheme="minorHAnsi"/>
        </w:rPr>
      </w:pPr>
      <w:r w:rsidRPr="009716DF">
        <w:rPr>
          <w:rFonts w:cstheme="minorHAnsi"/>
        </w:rPr>
        <w:t xml:space="preserve">Credible Sanctions Hypothesis: Controls for </w:t>
      </w:r>
      <w:r w:rsidR="00B96770">
        <w:rPr>
          <w:rFonts w:cstheme="minorHAnsi"/>
        </w:rPr>
        <w:t>Tier</w:t>
      </w:r>
      <w:r w:rsidRPr="009716DF">
        <w:rPr>
          <w:rFonts w:cstheme="minorHAnsi"/>
        </w:rPr>
        <w:t xml:space="preserve">1 and </w:t>
      </w:r>
      <w:r w:rsidR="00B96770">
        <w:rPr>
          <w:rFonts w:cstheme="minorHAnsi"/>
        </w:rPr>
        <w:t>Tier</w:t>
      </w:r>
      <w:r w:rsidRPr="009716DF">
        <w:rPr>
          <w:rFonts w:cstheme="minorHAnsi"/>
        </w:rPr>
        <w:t xml:space="preserve"> 2 status.  We cannot estimate with an interaction term by </w:t>
      </w:r>
      <w:r w:rsidR="00B96770">
        <w:rPr>
          <w:rFonts w:cstheme="minorHAnsi"/>
        </w:rPr>
        <w:t>Tier</w:t>
      </w:r>
      <w:r w:rsidRPr="009716DF">
        <w:rPr>
          <w:rFonts w:cstheme="minorHAnsi"/>
        </w:rPr>
        <w:t xml:space="preserve">, due to collinearity. </w:t>
      </w:r>
    </w:p>
    <w:p w14:paraId="206882AC" w14:textId="77777777" w:rsidR="009857E9" w:rsidRPr="009716DF" w:rsidRDefault="009857E9" w:rsidP="009857E9"/>
    <w:p w14:paraId="6469C053" w14:textId="77777777" w:rsidR="009857E9" w:rsidRPr="009716DF" w:rsidRDefault="009857E9">
      <w:r w:rsidRPr="009716DF">
        <w:br w:type="page"/>
      </w:r>
    </w:p>
    <w:p w14:paraId="600E2F47" w14:textId="77777777" w:rsidR="00AD205B" w:rsidRPr="009716DF" w:rsidRDefault="00AD205B" w:rsidP="00C45D5E">
      <w:r w:rsidRPr="009716DF">
        <w:t>References</w:t>
      </w:r>
      <w:r w:rsidR="00134E42" w:rsidRPr="009716DF">
        <w:t>:</w:t>
      </w:r>
    </w:p>
    <w:p w14:paraId="01AFCAD6" w14:textId="77777777" w:rsidR="008E401B" w:rsidRPr="009716DF" w:rsidRDefault="008E401B" w:rsidP="00AD205B">
      <w:pPr>
        <w:pStyle w:val="ListParagraph"/>
        <w:ind w:left="1080"/>
      </w:pPr>
    </w:p>
    <w:p w14:paraId="627B203F" w14:textId="77777777" w:rsidR="00A04054" w:rsidRPr="00A04054" w:rsidRDefault="008E401B" w:rsidP="00A04054">
      <w:pPr>
        <w:pStyle w:val="ListParagraph"/>
        <w:spacing w:after="0" w:line="240" w:lineRule="auto"/>
        <w:ind w:hanging="720"/>
        <w:rPr>
          <w:rFonts w:ascii="Calibri" w:hAnsi="Calibri"/>
          <w:noProof/>
        </w:rPr>
      </w:pPr>
      <w:r w:rsidRPr="00763056">
        <w:fldChar w:fldCharType="begin"/>
      </w:r>
      <w:r w:rsidRPr="009716DF">
        <w:instrText xml:space="preserve"> ADDIN EN.REFLIST </w:instrText>
      </w:r>
      <w:r w:rsidRPr="00763056">
        <w:fldChar w:fldCharType="separate"/>
      </w:r>
      <w:bookmarkStart w:id="1" w:name="_ENREF_1"/>
      <w:r w:rsidR="00A04054" w:rsidRPr="00A04054">
        <w:rPr>
          <w:rFonts w:ascii="Calibri" w:hAnsi="Calibri"/>
          <w:noProof/>
        </w:rPr>
        <w:t xml:space="preserve">Amuzegar, Jahangir (1997). "Adjusting to Sanctions." </w:t>
      </w:r>
      <w:r w:rsidR="00A04054" w:rsidRPr="00A04054">
        <w:rPr>
          <w:rFonts w:ascii="Calibri" w:hAnsi="Calibri"/>
          <w:i/>
          <w:noProof/>
        </w:rPr>
        <w:t>Foreign Affairs</w:t>
      </w:r>
      <w:r w:rsidR="00A04054" w:rsidRPr="00A04054">
        <w:rPr>
          <w:rFonts w:ascii="Calibri" w:hAnsi="Calibri"/>
          <w:noProof/>
        </w:rPr>
        <w:t xml:space="preserve"> 76(3): 31-41.</w:t>
      </w:r>
      <w:bookmarkEnd w:id="1"/>
    </w:p>
    <w:p w14:paraId="5DF0AC0E" w14:textId="77777777" w:rsidR="00A04054" w:rsidRPr="00A04054" w:rsidRDefault="00A04054" w:rsidP="00A04054">
      <w:pPr>
        <w:pStyle w:val="ListParagraph"/>
        <w:spacing w:after="0" w:line="240" w:lineRule="auto"/>
        <w:ind w:hanging="720"/>
        <w:rPr>
          <w:rFonts w:ascii="Calibri" w:hAnsi="Calibri"/>
          <w:noProof/>
        </w:rPr>
      </w:pPr>
      <w:bookmarkStart w:id="2" w:name="_ENREF_2"/>
      <w:r w:rsidRPr="00A04054">
        <w:rPr>
          <w:rFonts w:ascii="Calibri" w:hAnsi="Calibri"/>
          <w:noProof/>
        </w:rPr>
        <w:t>Besler, Patrick (2005). Forced Labour and Human Trafficking: Estimating the Profits,.</w:t>
      </w:r>
      <w:r w:rsidRPr="00A04054">
        <w:rPr>
          <w:rFonts w:ascii="Calibri" w:hAnsi="Calibri"/>
          <w:noProof/>
          <w:u w:val="single"/>
        </w:rPr>
        <w:t xml:space="preserve"> working paper</w:t>
      </w:r>
      <w:r w:rsidRPr="00A04054">
        <w:rPr>
          <w:rFonts w:ascii="Calibri" w:hAnsi="Calibri"/>
          <w:noProof/>
        </w:rPr>
        <w:t>. Geneva, International Labour Office.</w:t>
      </w:r>
      <w:bookmarkEnd w:id="2"/>
    </w:p>
    <w:p w14:paraId="09B3AF6F" w14:textId="77777777" w:rsidR="00A04054" w:rsidRPr="00A04054" w:rsidRDefault="00A04054" w:rsidP="00A04054">
      <w:pPr>
        <w:pStyle w:val="ListParagraph"/>
        <w:spacing w:after="0" w:line="240" w:lineRule="auto"/>
        <w:ind w:hanging="720"/>
        <w:rPr>
          <w:rFonts w:ascii="Calibri" w:hAnsi="Calibri"/>
          <w:noProof/>
        </w:rPr>
      </w:pPr>
      <w:bookmarkStart w:id="3" w:name="_ENREF_3"/>
      <w:r w:rsidRPr="00A04054">
        <w:rPr>
          <w:rFonts w:ascii="Calibri" w:hAnsi="Calibri"/>
          <w:noProof/>
        </w:rPr>
        <w:t xml:space="preserve">Chayes, Antonia and Abram Chayes (1995). </w:t>
      </w:r>
      <w:r w:rsidRPr="00A04054">
        <w:rPr>
          <w:rFonts w:ascii="Calibri" w:hAnsi="Calibri"/>
          <w:i/>
          <w:noProof/>
        </w:rPr>
        <w:t>The New Sovereignty: Compliance with International Regulatory Agreements</w:t>
      </w:r>
      <w:r w:rsidRPr="00A04054">
        <w:rPr>
          <w:rFonts w:ascii="Calibri" w:hAnsi="Calibri"/>
          <w:noProof/>
        </w:rPr>
        <w:t>, Harvard University Press.</w:t>
      </w:r>
      <w:bookmarkEnd w:id="3"/>
    </w:p>
    <w:p w14:paraId="272BCCF9" w14:textId="77777777" w:rsidR="00A04054" w:rsidRPr="00A04054" w:rsidRDefault="00A04054" w:rsidP="00A04054">
      <w:pPr>
        <w:pStyle w:val="ListParagraph"/>
        <w:spacing w:after="0" w:line="240" w:lineRule="auto"/>
        <w:ind w:hanging="720"/>
        <w:rPr>
          <w:rFonts w:ascii="Calibri" w:hAnsi="Calibri"/>
          <w:noProof/>
        </w:rPr>
      </w:pPr>
      <w:bookmarkStart w:id="4" w:name="_ENREF_4"/>
      <w:r w:rsidRPr="00A04054">
        <w:rPr>
          <w:rFonts w:ascii="Calibri" w:hAnsi="Calibri"/>
          <w:noProof/>
        </w:rPr>
        <w:t>Cho, Seo-Young, Axel Dreher, et al. (2011). The Spread of Anti-Trafficking Policies – Evidence from a New Index. CESIFO WORKING PAPER NO. 3376.</w:t>
      </w:r>
      <w:bookmarkEnd w:id="4"/>
    </w:p>
    <w:p w14:paraId="53EB7FD2" w14:textId="77777777" w:rsidR="00A04054" w:rsidRPr="00A04054" w:rsidRDefault="00A04054" w:rsidP="00A04054">
      <w:pPr>
        <w:pStyle w:val="ListParagraph"/>
        <w:spacing w:after="0" w:line="240" w:lineRule="auto"/>
        <w:ind w:hanging="720"/>
        <w:rPr>
          <w:rFonts w:ascii="Calibri" w:hAnsi="Calibri"/>
          <w:noProof/>
        </w:rPr>
      </w:pPr>
      <w:bookmarkStart w:id="5" w:name="_ENREF_5"/>
      <w:r w:rsidRPr="00A04054">
        <w:rPr>
          <w:rFonts w:ascii="Calibri" w:hAnsi="Calibri"/>
          <w:noProof/>
        </w:rPr>
        <w:t xml:space="preserve">Collier, Paul (1997). "The failure of conditionality." </w:t>
      </w:r>
      <w:r w:rsidRPr="00A04054">
        <w:rPr>
          <w:rFonts w:ascii="Calibri" w:hAnsi="Calibri"/>
          <w:i/>
          <w:noProof/>
        </w:rPr>
        <w:t>Perspectives on aid and development</w:t>
      </w:r>
      <w:r w:rsidRPr="00A04054">
        <w:rPr>
          <w:rFonts w:ascii="Calibri" w:hAnsi="Calibri"/>
          <w:noProof/>
        </w:rPr>
        <w:t>: 51–77.</w:t>
      </w:r>
      <w:bookmarkEnd w:id="5"/>
    </w:p>
    <w:p w14:paraId="10E45A72" w14:textId="77777777" w:rsidR="00A04054" w:rsidRPr="00A04054" w:rsidRDefault="00A04054" w:rsidP="00A04054">
      <w:pPr>
        <w:pStyle w:val="ListParagraph"/>
        <w:spacing w:after="0" w:line="240" w:lineRule="auto"/>
        <w:ind w:hanging="720"/>
        <w:rPr>
          <w:rFonts w:ascii="Calibri" w:hAnsi="Calibri"/>
          <w:noProof/>
        </w:rPr>
      </w:pPr>
      <w:bookmarkStart w:id="6" w:name="_ENREF_6"/>
      <w:r w:rsidRPr="00A04054">
        <w:rPr>
          <w:rFonts w:ascii="Calibri" w:hAnsi="Calibri"/>
          <w:noProof/>
        </w:rPr>
        <w:t xml:space="preserve">Guzman, Andrew T. (2002). "A Compliance-Based Theory of International Law." </w:t>
      </w:r>
      <w:r w:rsidRPr="00A04054">
        <w:rPr>
          <w:rFonts w:ascii="Calibri" w:hAnsi="Calibri"/>
          <w:i/>
          <w:noProof/>
        </w:rPr>
        <w:t>California Law Review</w:t>
      </w:r>
      <w:r w:rsidRPr="00A04054">
        <w:rPr>
          <w:rFonts w:ascii="Calibri" w:hAnsi="Calibri"/>
          <w:noProof/>
        </w:rPr>
        <w:t xml:space="preserve"> 90(6): 1823.</w:t>
      </w:r>
      <w:bookmarkEnd w:id="6"/>
    </w:p>
    <w:p w14:paraId="1119ABCB" w14:textId="77777777" w:rsidR="00A04054" w:rsidRPr="00A04054" w:rsidRDefault="00A04054" w:rsidP="00A04054">
      <w:pPr>
        <w:pStyle w:val="ListParagraph"/>
        <w:spacing w:after="0" w:line="240" w:lineRule="auto"/>
        <w:ind w:hanging="720"/>
        <w:rPr>
          <w:rFonts w:ascii="Calibri" w:hAnsi="Calibri"/>
          <w:noProof/>
        </w:rPr>
      </w:pPr>
      <w:bookmarkStart w:id="7" w:name="_ENREF_7"/>
      <w:r w:rsidRPr="00A04054">
        <w:rPr>
          <w:rFonts w:ascii="Calibri" w:hAnsi="Calibri"/>
          <w:noProof/>
        </w:rPr>
        <w:t xml:space="preserve">Hafner-Burton, Emilie (2005). "Trading Human Rights: How Preferential Trade Agreements Influence Government Repression." </w:t>
      </w:r>
      <w:r w:rsidRPr="00A04054">
        <w:rPr>
          <w:rFonts w:ascii="Calibri" w:hAnsi="Calibri"/>
          <w:i/>
          <w:noProof/>
        </w:rPr>
        <w:t xml:space="preserve">International Organization </w:t>
      </w:r>
      <w:r w:rsidRPr="00A04054">
        <w:rPr>
          <w:rFonts w:ascii="Calibri" w:hAnsi="Calibri"/>
          <w:noProof/>
        </w:rPr>
        <w:t xml:space="preserve">59(3): 593-629 </w:t>
      </w:r>
      <w:bookmarkEnd w:id="7"/>
    </w:p>
    <w:p w14:paraId="66845509" w14:textId="77777777" w:rsidR="00A04054" w:rsidRPr="00A04054" w:rsidRDefault="00A04054" w:rsidP="00A04054">
      <w:pPr>
        <w:pStyle w:val="ListParagraph"/>
        <w:spacing w:after="0" w:line="240" w:lineRule="auto"/>
        <w:ind w:hanging="720"/>
        <w:rPr>
          <w:rFonts w:ascii="Calibri" w:hAnsi="Calibri"/>
          <w:noProof/>
        </w:rPr>
      </w:pPr>
      <w:bookmarkStart w:id="8" w:name="_ENREF_8"/>
      <w:r w:rsidRPr="00A04054">
        <w:rPr>
          <w:rFonts w:ascii="Calibri" w:hAnsi="Calibri"/>
          <w:noProof/>
        </w:rPr>
        <w:t xml:space="preserve">Hafner-Burton, Emilie  and Kiyoteru Tsutsui (2005). "Human Rights in a Globalizing World: The Paradox of Empty Promises." </w:t>
      </w:r>
      <w:r w:rsidRPr="00A04054">
        <w:rPr>
          <w:rFonts w:ascii="Calibri" w:hAnsi="Calibri"/>
          <w:i/>
          <w:noProof/>
        </w:rPr>
        <w:t>American Journal of Sociology</w:t>
      </w:r>
      <w:r w:rsidRPr="00A04054">
        <w:rPr>
          <w:rFonts w:ascii="Calibri" w:hAnsi="Calibri"/>
          <w:noProof/>
        </w:rPr>
        <w:t xml:space="preserve"> 110(5): 1373-1411.</w:t>
      </w:r>
      <w:bookmarkEnd w:id="8"/>
    </w:p>
    <w:p w14:paraId="2AA93759" w14:textId="77777777" w:rsidR="00A04054" w:rsidRPr="00A04054" w:rsidRDefault="00A04054" w:rsidP="00A04054">
      <w:pPr>
        <w:pStyle w:val="ListParagraph"/>
        <w:spacing w:after="0" w:line="240" w:lineRule="auto"/>
        <w:ind w:hanging="720"/>
        <w:rPr>
          <w:rFonts w:ascii="Calibri" w:hAnsi="Calibri"/>
          <w:noProof/>
        </w:rPr>
      </w:pPr>
      <w:bookmarkStart w:id="9" w:name="_ENREF_9"/>
      <w:r w:rsidRPr="00A04054">
        <w:rPr>
          <w:rFonts w:ascii="Calibri" w:hAnsi="Calibri"/>
          <w:noProof/>
        </w:rPr>
        <w:t xml:space="preserve">Henkin, Louis (1968). </w:t>
      </w:r>
      <w:r w:rsidRPr="00A04054">
        <w:rPr>
          <w:rFonts w:ascii="Calibri" w:hAnsi="Calibri"/>
          <w:i/>
          <w:noProof/>
        </w:rPr>
        <w:t>How nations behave: law and foreign policy</w:t>
      </w:r>
      <w:r w:rsidRPr="00A04054">
        <w:rPr>
          <w:rFonts w:ascii="Calibri" w:hAnsi="Calibri"/>
          <w:noProof/>
        </w:rPr>
        <w:t>. New York, Columbia University Press.</w:t>
      </w:r>
      <w:bookmarkEnd w:id="9"/>
    </w:p>
    <w:p w14:paraId="7FCCE2D1" w14:textId="77777777" w:rsidR="00A04054" w:rsidRPr="00A04054" w:rsidRDefault="00A04054" w:rsidP="00A04054">
      <w:pPr>
        <w:pStyle w:val="ListParagraph"/>
        <w:spacing w:after="0" w:line="240" w:lineRule="auto"/>
        <w:ind w:hanging="720"/>
        <w:rPr>
          <w:rFonts w:ascii="Calibri" w:hAnsi="Calibri"/>
          <w:noProof/>
        </w:rPr>
      </w:pPr>
      <w:bookmarkStart w:id="10" w:name="_ENREF_10"/>
      <w:r w:rsidRPr="00A04054">
        <w:rPr>
          <w:rFonts w:ascii="Calibri" w:hAnsi="Calibri"/>
          <w:noProof/>
        </w:rPr>
        <w:t xml:space="preserve">Hermes, Niels and Robert Lensink (2001). "Changing the Conditions for Development Aid: A New Paradigm?" </w:t>
      </w:r>
      <w:r w:rsidRPr="00A04054">
        <w:rPr>
          <w:rFonts w:ascii="Calibri" w:hAnsi="Calibri"/>
          <w:i/>
          <w:noProof/>
        </w:rPr>
        <w:t>Journal of Development Studies</w:t>
      </w:r>
      <w:r w:rsidRPr="00A04054">
        <w:rPr>
          <w:rFonts w:ascii="Calibri" w:hAnsi="Calibri"/>
          <w:noProof/>
        </w:rPr>
        <w:t xml:space="preserve"> 37(6): 1.</w:t>
      </w:r>
      <w:bookmarkEnd w:id="10"/>
    </w:p>
    <w:p w14:paraId="4865106C" w14:textId="77777777" w:rsidR="00A04054" w:rsidRPr="00A04054" w:rsidRDefault="00A04054" w:rsidP="00A04054">
      <w:pPr>
        <w:pStyle w:val="ListParagraph"/>
        <w:spacing w:after="0" w:line="240" w:lineRule="auto"/>
        <w:ind w:hanging="720"/>
        <w:rPr>
          <w:rFonts w:ascii="Calibri" w:hAnsi="Calibri"/>
          <w:noProof/>
        </w:rPr>
      </w:pPr>
      <w:bookmarkStart w:id="11" w:name="_ENREF_11"/>
      <w:r w:rsidRPr="00A04054">
        <w:rPr>
          <w:rFonts w:ascii="Calibri" w:hAnsi="Calibri"/>
          <w:noProof/>
        </w:rPr>
        <w:t xml:space="preserve">Hufbauer, Gary, Jeffrey Schott, et al. (1990). </w:t>
      </w:r>
      <w:r w:rsidRPr="00A04054">
        <w:rPr>
          <w:rFonts w:ascii="Calibri" w:hAnsi="Calibri"/>
          <w:i/>
          <w:noProof/>
        </w:rPr>
        <w:t>Economic sanctions reconsidered</w:t>
      </w:r>
      <w:r w:rsidRPr="00A04054">
        <w:rPr>
          <w:rFonts w:ascii="Calibri" w:hAnsi="Calibri"/>
          <w:noProof/>
        </w:rPr>
        <w:t>. Washington, DC, Institute for International Economics.</w:t>
      </w:r>
      <w:bookmarkEnd w:id="11"/>
    </w:p>
    <w:p w14:paraId="7D7703D8" w14:textId="77777777" w:rsidR="00A04054" w:rsidRPr="00A04054" w:rsidRDefault="00A04054" w:rsidP="00A04054">
      <w:pPr>
        <w:pStyle w:val="ListParagraph"/>
        <w:spacing w:after="0" w:line="240" w:lineRule="auto"/>
        <w:ind w:hanging="720"/>
        <w:rPr>
          <w:rFonts w:ascii="Calibri" w:hAnsi="Calibri"/>
          <w:noProof/>
        </w:rPr>
      </w:pPr>
      <w:bookmarkStart w:id="12" w:name="_ENREF_12"/>
      <w:r w:rsidRPr="00A04054">
        <w:rPr>
          <w:rFonts w:ascii="Calibri" w:hAnsi="Calibri"/>
          <w:noProof/>
        </w:rPr>
        <w:t xml:space="preserve">Jacoby, Wade (2004). </w:t>
      </w:r>
      <w:r w:rsidRPr="00A04054">
        <w:rPr>
          <w:rFonts w:ascii="Calibri" w:hAnsi="Calibri"/>
          <w:i/>
          <w:noProof/>
        </w:rPr>
        <w:t>The Enlargement of the European Union and NATO: Ordering from the Menu in Central Europe</w:t>
      </w:r>
      <w:r w:rsidRPr="00A04054">
        <w:rPr>
          <w:rFonts w:ascii="Calibri" w:hAnsi="Calibri"/>
          <w:noProof/>
        </w:rPr>
        <w:t>, Cambridge University Press.</w:t>
      </w:r>
      <w:bookmarkEnd w:id="12"/>
    </w:p>
    <w:p w14:paraId="50A61708" w14:textId="77777777" w:rsidR="00A04054" w:rsidRPr="00A04054" w:rsidRDefault="00A04054" w:rsidP="00A04054">
      <w:pPr>
        <w:pStyle w:val="ListParagraph"/>
        <w:spacing w:after="0" w:line="240" w:lineRule="auto"/>
        <w:ind w:hanging="720"/>
        <w:rPr>
          <w:rFonts w:ascii="Calibri" w:hAnsi="Calibri"/>
          <w:noProof/>
        </w:rPr>
      </w:pPr>
      <w:bookmarkStart w:id="13" w:name="_ENREF_13"/>
      <w:r w:rsidRPr="00A04054">
        <w:rPr>
          <w:rFonts w:ascii="Calibri" w:hAnsi="Calibri"/>
          <w:noProof/>
        </w:rPr>
        <w:t>Johnston, Alastair Iain (2001). "Treating International Institutions as Social Environments."  45(4): 487-515.</w:t>
      </w:r>
      <w:bookmarkEnd w:id="13"/>
    </w:p>
    <w:p w14:paraId="79353DE1" w14:textId="77777777" w:rsidR="00A04054" w:rsidRPr="00A04054" w:rsidRDefault="00A04054" w:rsidP="00A04054">
      <w:pPr>
        <w:pStyle w:val="ListParagraph"/>
        <w:spacing w:after="0" w:line="240" w:lineRule="auto"/>
        <w:ind w:hanging="720"/>
        <w:rPr>
          <w:rFonts w:ascii="Calibri" w:hAnsi="Calibri"/>
          <w:noProof/>
        </w:rPr>
      </w:pPr>
      <w:bookmarkStart w:id="14" w:name="_ENREF_14"/>
      <w:r w:rsidRPr="00A04054">
        <w:rPr>
          <w:rFonts w:ascii="Calibri" w:hAnsi="Calibri"/>
          <w:noProof/>
        </w:rPr>
        <w:t xml:space="preserve">Keck, Margaret and Kathryn Sikkink (1998). </w:t>
      </w:r>
      <w:r w:rsidRPr="00A04054">
        <w:rPr>
          <w:rFonts w:ascii="Calibri" w:hAnsi="Calibri"/>
          <w:i/>
          <w:noProof/>
        </w:rPr>
        <w:t>Activists beyond borders advocacy networks in international politics</w:t>
      </w:r>
      <w:r w:rsidRPr="00A04054">
        <w:rPr>
          <w:rFonts w:ascii="Calibri" w:hAnsi="Calibri"/>
          <w:noProof/>
        </w:rPr>
        <w:t>. Ithaca, N.Y., Cornell University Press.</w:t>
      </w:r>
      <w:bookmarkEnd w:id="14"/>
    </w:p>
    <w:p w14:paraId="647FE270" w14:textId="77777777" w:rsidR="00A04054" w:rsidRPr="00A04054" w:rsidRDefault="00A04054" w:rsidP="00A04054">
      <w:pPr>
        <w:pStyle w:val="ListParagraph"/>
        <w:spacing w:after="0" w:line="240" w:lineRule="auto"/>
        <w:ind w:hanging="720"/>
        <w:rPr>
          <w:rFonts w:ascii="Calibri" w:hAnsi="Calibri"/>
          <w:noProof/>
        </w:rPr>
      </w:pPr>
      <w:bookmarkStart w:id="15" w:name="_ENREF_15"/>
      <w:r w:rsidRPr="00A04054">
        <w:rPr>
          <w:rFonts w:ascii="Calibri" w:hAnsi="Calibri"/>
          <w:noProof/>
        </w:rPr>
        <w:t xml:space="preserve">Kelley, Judith (2004a). </w:t>
      </w:r>
      <w:r w:rsidRPr="00A04054">
        <w:rPr>
          <w:rFonts w:ascii="Calibri" w:hAnsi="Calibri"/>
          <w:i/>
          <w:noProof/>
        </w:rPr>
        <w:t>Ethnic politics in Europe: the power of norms and incentives</w:t>
      </w:r>
      <w:r w:rsidRPr="00A04054">
        <w:rPr>
          <w:rFonts w:ascii="Calibri" w:hAnsi="Calibri"/>
          <w:noProof/>
        </w:rPr>
        <w:t>. Princeton, N.J., Princeton University Press.</w:t>
      </w:r>
      <w:bookmarkEnd w:id="15"/>
    </w:p>
    <w:p w14:paraId="1F7FB80C" w14:textId="77777777" w:rsidR="00A04054" w:rsidRPr="00A04054" w:rsidRDefault="00A04054" w:rsidP="00A04054">
      <w:pPr>
        <w:pStyle w:val="ListParagraph"/>
        <w:spacing w:after="0" w:line="240" w:lineRule="auto"/>
        <w:ind w:hanging="720"/>
        <w:rPr>
          <w:rFonts w:ascii="Calibri" w:hAnsi="Calibri"/>
          <w:noProof/>
        </w:rPr>
      </w:pPr>
      <w:bookmarkStart w:id="16" w:name="_ENREF_16"/>
      <w:r w:rsidRPr="00A04054">
        <w:rPr>
          <w:rFonts w:ascii="Calibri" w:hAnsi="Calibri"/>
          <w:noProof/>
        </w:rPr>
        <w:t xml:space="preserve">Kelley, Judith (2004b). "International Actors on the Domestic Scene: Membership Conditionality and Socialization by International Institutions." </w:t>
      </w:r>
      <w:r w:rsidRPr="00A04054">
        <w:rPr>
          <w:rFonts w:ascii="Calibri" w:hAnsi="Calibri"/>
          <w:i/>
          <w:noProof/>
        </w:rPr>
        <w:t>International organization</w:t>
      </w:r>
      <w:r w:rsidRPr="00A04054">
        <w:rPr>
          <w:rFonts w:ascii="Calibri" w:hAnsi="Calibri"/>
          <w:noProof/>
        </w:rPr>
        <w:t xml:space="preserve"> 58(03): 425.</w:t>
      </w:r>
      <w:bookmarkEnd w:id="16"/>
    </w:p>
    <w:p w14:paraId="0200C7B8" w14:textId="77777777" w:rsidR="00A04054" w:rsidRPr="00A04054" w:rsidRDefault="00A04054" w:rsidP="00A04054">
      <w:pPr>
        <w:pStyle w:val="ListParagraph"/>
        <w:spacing w:after="0" w:line="240" w:lineRule="auto"/>
        <w:ind w:hanging="720"/>
        <w:rPr>
          <w:rFonts w:ascii="Calibri" w:hAnsi="Calibri"/>
          <w:noProof/>
        </w:rPr>
      </w:pPr>
      <w:bookmarkStart w:id="17" w:name="_ENREF_17"/>
      <w:r w:rsidRPr="00A04054">
        <w:rPr>
          <w:rFonts w:ascii="Calibri" w:hAnsi="Calibri"/>
          <w:noProof/>
        </w:rPr>
        <w:t xml:space="preserve">Kelley, Judith (2007). "Who Keeps International Commitments and Why? The International Criminal Court and Bilateral Nonsurrender Agreements." </w:t>
      </w:r>
      <w:r w:rsidRPr="00A04054">
        <w:rPr>
          <w:rFonts w:ascii="Calibri" w:hAnsi="Calibri"/>
          <w:i/>
          <w:noProof/>
        </w:rPr>
        <w:t>American Political Science Review</w:t>
      </w:r>
      <w:r w:rsidRPr="00A04054">
        <w:rPr>
          <w:rFonts w:ascii="Calibri" w:hAnsi="Calibri"/>
          <w:noProof/>
        </w:rPr>
        <w:t xml:space="preserve"> 101(3): 573-589.</w:t>
      </w:r>
      <w:bookmarkEnd w:id="17"/>
    </w:p>
    <w:p w14:paraId="0EBA6A17" w14:textId="77777777" w:rsidR="00A04054" w:rsidRPr="00A04054" w:rsidRDefault="00A04054" w:rsidP="00A04054">
      <w:pPr>
        <w:pStyle w:val="ListParagraph"/>
        <w:spacing w:after="0" w:line="240" w:lineRule="auto"/>
        <w:ind w:hanging="720"/>
        <w:rPr>
          <w:rFonts w:ascii="Calibri" w:hAnsi="Calibri"/>
          <w:noProof/>
        </w:rPr>
      </w:pPr>
      <w:bookmarkStart w:id="18" w:name="_ENREF_18"/>
      <w:r w:rsidRPr="00A04054">
        <w:rPr>
          <w:rFonts w:ascii="Calibri" w:hAnsi="Calibri"/>
          <w:noProof/>
        </w:rPr>
        <w:t xml:space="preserve">Killick, Tony (1997). "Principals, Agents and the Failings of Conditionality." </w:t>
      </w:r>
      <w:r w:rsidRPr="00A04054">
        <w:rPr>
          <w:rFonts w:ascii="Calibri" w:hAnsi="Calibri"/>
          <w:i/>
          <w:noProof/>
        </w:rPr>
        <w:t>Journal of International Development</w:t>
      </w:r>
      <w:r w:rsidRPr="00A04054">
        <w:rPr>
          <w:rFonts w:ascii="Calibri" w:hAnsi="Calibri"/>
          <w:noProof/>
        </w:rPr>
        <w:t xml:space="preserve"> 9(4): 483-495.</w:t>
      </w:r>
      <w:bookmarkEnd w:id="18"/>
    </w:p>
    <w:p w14:paraId="43F99B07" w14:textId="77777777" w:rsidR="00A04054" w:rsidRPr="00A04054" w:rsidRDefault="00A04054" w:rsidP="00A04054">
      <w:pPr>
        <w:pStyle w:val="ListParagraph"/>
        <w:spacing w:after="0" w:line="240" w:lineRule="auto"/>
        <w:ind w:hanging="720"/>
        <w:rPr>
          <w:rFonts w:ascii="Calibri" w:hAnsi="Calibri"/>
          <w:noProof/>
        </w:rPr>
      </w:pPr>
      <w:bookmarkStart w:id="19" w:name="_ENREF_19"/>
      <w:r w:rsidRPr="00A04054">
        <w:rPr>
          <w:rFonts w:ascii="Calibri" w:hAnsi="Calibri"/>
          <w:noProof/>
        </w:rPr>
        <w:t xml:space="preserve">Klotz, Audie (1995). "Norms Reconstituting Interests: Global Racial Equality and U.S. Sanctions Against South Africa." </w:t>
      </w:r>
      <w:r w:rsidRPr="00A04054">
        <w:rPr>
          <w:rFonts w:ascii="Calibri" w:hAnsi="Calibri"/>
          <w:i/>
          <w:noProof/>
        </w:rPr>
        <w:t>International Organization</w:t>
      </w:r>
      <w:r w:rsidRPr="00A04054">
        <w:rPr>
          <w:rFonts w:ascii="Calibri" w:hAnsi="Calibri"/>
          <w:noProof/>
        </w:rPr>
        <w:t xml:space="preserve"> 49(3): 451-478.</w:t>
      </w:r>
      <w:bookmarkEnd w:id="19"/>
    </w:p>
    <w:p w14:paraId="4C67CEBF" w14:textId="77777777" w:rsidR="00A04054" w:rsidRPr="00A04054" w:rsidRDefault="00A04054" w:rsidP="00A04054">
      <w:pPr>
        <w:pStyle w:val="ListParagraph"/>
        <w:spacing w:after="0" w:line="240" w:lineRule="auto"/>
        <w:ind w:hanging="720"/>
        <w:rPr>
          <w:rFonts w:ascii="Calibri" w:hAnsi="Calibri"/>
          <w:noProof/>
        </w:rPr>
      </w:pPr>
      <w:bookmarkStart w:id="20" w:name="_ENREF_20"/>
      <w:r w:rsidRPr="00A04054">
        <w:rPr>
          <w:rFonts w:ascii="Calibri" w:hAnsi="Calibri"/>
          <w:noProof/>
        </w:rPr>
        <w:t xml:space="preserve">Lagon, Mark (2010). U.S. Spotlight on Human Trafficking: Taking Stock of What Has Worked. </w:t>
      </w:r>
      <w:r w:rsidRPr="00A04054">
        <w:rPr>
          <w:rFonts w:ascii="Calibri" w:hAnsi="Calibri"/>
          <w:noProof/>
          <w:u w:val="single"/>
        </w:rPr>
        <w:t>Committee on Foreign Affairs</w:t>
      </w:r>
      <w:r w:rsidRPr="00A04054">
        <w:rPr>
          <w:rFonts w:ascii="Calibri" w:hAnsi="Calibri"/>
          <w:noProof/>
        </w:rPr>
        <w:t>.</w:t>
      </w:r>
      <w:bookmarkEnd w:id="20"/>
    </w:p>
    <w:p w14:paraId="7A665A6C" w14:textId="77777777" w:rsidR="00A04054" w:rsidRPr="00A04054" w:rsidRDefault="00A04054" w:rsidP="00A04054">
      <w:pPr>
        <w:pStyle w:val="ListParagraph"/>
        <w:spacing w:after="0" w:line="240" w:lineRule="auto"/>
        <w:ind w:hanging="720"/>
        <w:rPr>
          <w:rFonts w:ascii="Calibri" w:hAnsi="Calibri"/>
          <w:noProof/>
        </w:rPr>
      </w:pPr>
      <w:bookmarkStart w:id="21" w:name="_ENREF_21"/>
      <w:r w:rsidRPr="00A04054">
        <w:rPr>
          <w:rFonts w:ascii="Calibri" w:hAnsi="Calibri"/>
          <w:noProof/>
        </w:rPr>
        <w:t xml:space="preserve">Marinov, Nikolay (2005). "Do Economic Sanctions Destabilize Country Leaders?" </w:t>
      </w:r>
      <w:r w:rsidRPr="00A04054">
        <w:rPr>
          <w:rFonts w:ascii="Calibri" w:hAnsi="Calibri"/>
          <w:i/>
          <w:noProof/>
        </w:rPr>
        <w:t>American Journal of Political Science</w:t>
      </w:r>
      <w:r w:rsidRPr="00A04054">
        <w:rPr>
          <w:rFonts w:ascii="Calibri" w:hAnsi="Calibri"/>
          <w:noProof/>
        </w:rPr>
        <w:t xml:space="preserve"> 49(3): 564-576.</w:t>
      </w:r>
      <w:bookmarkEnd w:id="21"/>
    </w:p>
    <w:p w14:paraId="17D9F5F5" w14:textId="77777777" w:rsidR="00A04054" w:rsidRPr="00A04054" w:rsidRDefault="00A04054" w:rsidP="00A04054">
      <w:pPr>
        <w:pStyle w:val="ListParagraph"/>
        <w:spacing w:after="0" w:line="240" w:lineRule="auto"/>
        <w:ind w:hanging="720"/>
        <w:rPr>
          <w:rFonts w:ascii="Calibri" w:hAnsi="Calibri"/>
          <w:noProof/>
        </w:rPr>
      </w:pPr>
      <w:bookmarkStart w:id="22" w:name="_ENREF_22"/>
      <w:r w:rsidRPr="00A04054">
        <w:rPr>
          <w:rFonts w:ascii="Calibri" w:hAnsi="Calibri"/>
          <w:noProof/>
        </w:rPr>
        <w:t xml:space="preserve">Martin, Lisa (1993). </w:t>
      </w:r>
      <w:r w:rsidRPr="00A04054">
        <w:rPr>
          <w:rFonts w:ascii="Calibri" w:hAnsi="Calibri"/>
          <w:i/>
          <w:noProof/>
        </w:rPr>
        <w:t>Coercive cooperation: Explaining multilateral economic sanctions</w:t>
      </w:r>
      <w:r w:rsidRPr="00A04054">
        <w:rPr>
          <w:rFonts w:ascii="Calibri" w:hAnsi="Calibri"/>
          <w:noProof/>
        </w:rPr>
        <w:t>. Princetion, New Jersey, Princeton University Press.</w:t>
      </w:r>
      <w:bookmarkEnd w:id="22"/>
    </w:p>
    <w:p w14:paraId="351D3042" w14:textId="77777777" w:rsidR="00A04054" w:rsidRPr="00A04054" w:rsidRDefault="00A04054" w:rsidP="00A04054">
      <w:pPr>
        <w:pStyle w:val="ListParagraph"/>
        <w:spacing w:after="0" w:line="240" w:lineRule="auto"/>
        <w:ind w:hanging="720"/>
        <w:rPr>
          <w:rFonts w:ascii="Calibri" w:hAnsi="Calibri"/>
          <w:noProof/>
        </w:rPr>
      </w:pPr>
      <w:bookmarkStart w:id="23" w:name="_ENREF_23"/>
      <w:r w:rsidRPr="00A04054">
        <w:rPr>
          <w:rFonts w:ascii="Calibri" w:hAnsi="Calibri"/>
          <w:noProof/>
        </w:rPr>
        <w:t xml:space="preserve">Pape, Robert (1997). "Why economic sanctions do not work." </w:t>
      </w:r>
      <w:r w:rsidRPr="00A04054">
        <w:rPr>
          <w:rFonts w:ascii="Calibri" w:hAnsi="Calibri"/>
          <w:i/>
          <w:noProof/>
        </w:rPr>
        <w:t>International Security</w:t>
      </w:r>
      <w:r w:rsidRPr="00A04054">
        <w:rPr>
          <w:rFonts w:ascii="Calibri" w:hAnsi="Calibri"/>
          <w:noProof/>
        </w:rPr>
        <w:t xml:space="preserve"> 22(2): 90-136.</w:t>
      </w:r>
      <w:bookmarkEnd w:id="23"/>
    </w:p>
    <w:p w14:paraId="5ED82AA3" w14:textId="77777777" w:rsidR="00A04054" w:rsidRPr="00A04054" w:rsidRDefault="00A04054" w:rsidP="00A04054">
      <w:pPr>
        <w:pStyle w:val="ListParagraph"/>
        <w:spacing w:after="0" w:line="240" w:lineRule="auto"/>
        <w:ind w:hanging="720"/>
        <w:rPr>
          <w:rFonts w:ascii="Calibri" w:hAnsi="Calibri"/>
          <w:noProof/>
        </w:rPr>
      </w:pPr>
      <w:bookmarkStart w:id="24" w:name="_ENREF_24"/>
      <w:r w:rsidRPr="00A04054">
        <w:rPr>
          <w:rFonts w:ascii="Calibri" w:hAnsi="Calibri"/>
          <w:noProof/>
        </w:rPr>
        <w:t xml:space="preserve">Risse, Thomas, Steven Ropp, et al. (1999). </w:t>
      </w:r>
      <w:r w:rsidRPr="00A04054">
        <w:rPr>
          <w:rFonts w:ascii="Calibri" w:hAnsi="Calibri"/>
          <w:i/>
          <w:noProof/>
        </w:rPr>
        <w:t>The Power of Human Rights: International Norms and Domestic Change</w:t>
      </w:r>
      <w:r w:rsidRPr="00A04054">
        <w:rPr>
          <w:rFonts w:ascii="Calibri" w:hAnsi="Calibri"/>
          <w:noProof/>
        </w:rPr>
        <w:t>. Cambridge, Cambridge University Press.</w:t>
      </w:r>
      <w:bookmarkEnd w:id="24"/>
    </w:p>
    <w:p w14:paraId="227E4DF7" w14:textId="77777777" w:rsidR="00A04054" w:rsidRPr="00A04054" w:rsidRDefault="00A04054" w:rsidP="00A04054">
      <w:pPr>
        <w:pStyle w:val="ListParagraph"/>
        <w:spacing w:after="0" w:line="240" w:lineRule="auto"/>
        <w:ind w:hanging="720"/>
        <w:rPr>
          <w:rFonts w:ascii="Calibri" w:hAnsi="Calibri"/>
          <w:noProof/>
        </w:rPr>
      </w:pPr>
      <w:bookmarkStart w:id="25" w:name="_ENREF_25"/>
      <w:r w:rsidRPr="00A04054">
        <w:rPr>
          <w:rFonts w:ascii="Calibri" w:hAnsi="Calibri"/>
          <w:noProof/>
        </w:rPr>
        <w:t xml:space="preserve">Schelling, ThomA (1997). </w:t>
      </w:r>
      <w:r w:rsidRPr="00A04054">
        <w:rPr>
          <w:rFonts w:ascii="Calibri" w:hAnsi="Calibri"/>
          <w:i/>
          <w:noProof/>
        </w:rPr>
        <w:t>The strategy of conflict</w:t>
      </w:r>
      <w:r w:rsidRPr="00A04054">
        <w:rPr>
          <w:rFonts w:ascii="Calibri" w:hAnsi="Calibri"/>
          <w:noProof/>
        </w:rPr>
        <w:t>. Boston, Massachusetts, Harvard University.</w:t>
      </w:r>
      <w:bookmarkEnd w:id="25"/>
    </w:p>
    <w:p w14:paraId="4EEFF5ED" w14:textId="77777777" w:rsidR="00A04054" w:rsidRPr="00A04054" w:rsidRDefault="00A04054" w:rsidP="00A04054">
      <w:pPr>
        <w:pStyle w:val="ListParagraph"/>
        <w:spacing w:after="0" w:line="240" w:lineRule="auto"/>
        <w:ind w:hanging="720"/>
        <w:rPr>
          <w:rFonts w:ascii="Calibri" w:hAnsi="Calibri"/>
          <w:noProof/>
        </w:rPr>
      </w:pPr>
      <w:bookmarkStart w:id="26" w:name="_ENREF_26"/>
      <w:r w:rsidRPr="00A04054">
        <w:rPr>
          <w:rFonts w:ascii="Calibri" w:hAnsi="Calibri"/>
          <w:noProof/>
        </w:rPr>
        <w:t xml:space="preserve">Schimmelfennig, Frank , Stefan  Engert, et al. (2003). "Costs, Commitment and Compliance: The Impact of EU Democratic Conditionality on Latvia, Slovakia and Turkey." </w:t>
      </w:r>
      <w:r w:rsidRPr="00A04054">
        <w:rPr>
          <w:rFonts w:ascii="Calibri" w:hAnsi="Calibri"/>
          <w:i/>
          <w:noProof/>
        </w:rPr>
        <w:t>Journal of Common Market Studies</w:t>
      </w:r>
      <w:r w:rsidRPr="00A04054">
        <w:rPr>
          <w:rFonts w:ascii="Calibri" w:hAnsi="Calibri"/>
          <w:noProof/>
        </w:rPr>
        <w:t xml:space="preserve"> 41(3): 495-518.</w:t>
      </w:r>
      <w:bookmarkEnd w:id="26"/>
    </w:p>
    <w:p w14:paraId="1688727C" w14:textId="77777777" w:rsidR="00A04054" w:rsidRPr="00A04054" w:rsidRDefault="00A04054" w:rsidP="00A04054">
      <w:pPr>
        <w:pStyle w:val="ListParagraph"/>
        <w:spacing w:after="0" w:line="240" w:lineRule="auto"/>
        <w:ind w:hanging="720"/>
        <w:rPr>
          <w:rFonts w:ascii="Calibri" w:hAnsi="Calibri"/>
          <w:noProof/>
        </w:rPr>
      </w:pPr>
      <w:bookmarkStart w:id="27" w:name="_ENREF_27"/>
      <w:r w:rsidRPr="00A04054">
        <w:rPr>
          <w:rFonts w:ascii="Calibri" w:hAnsi="Calibri"/>
          <w:noProof/>
        </w:rPr>
        <w:t xml:space="preserve">Simmons, Beth (2000). "The Legalization of International Monetary Affairs." </w:t>
      </w:r>
      <w:r w:rsidRPr="00A04054">
        <w:rPr>
          <w:rFonts w:ascii="Calibri" w:hAnsi="Calibri"/>
          <w:i/>
          <w:noProof/>
        </w:rPr>
        <w:t>International Organization</w:t>
      </w:r>
      <w:r w:rsidRPr="00A04054">
        <w:rPr>
          <w:rFonts w:ascii="Calibri" w:hAnsi="Calibri"/>
          <w:noProof/>
        </w:rPr>
        <w:t xml:space="preserve"> 54(3): 573-602.</w:t>
      </w:r>
      <w:bookmarkEnd w:id="27"/>
    </w:p>
    <w:p w14:paraId="1573D09D" w14:textId="77777777" w:rsidR="00A04054" w:rsidRPr="00A04054" w:rsidRDefault="00A04054" w:rsidP="00A04054">
      <w:pPr>
        <w:pStyle w:val="ListParagraph"/>
        <w:spacing w:after="0" w:line="240" w:lineRule="auto"/>
        <w:ind w:hanging="720"/>
        <w:rPr>
          <w:rFonts w:ascii="Calibri" w:hAnsi="Calibri"/>
          <w:noProof/>
        </w:rPr>
      </w:pPr>
      <w:bookmarkStart w:id="28" w:name="_ENREF_28"/>
      <w:r w:rsidRPr="00A04054">
        <w:rPr>
          <w:rFonts w:ascii="Calibri" w:hAnsi="Calibri"/>
          <w:noProof/>
        </w:rPr>
        <w:t>U.S. Department of State (2007). Trafficking in Persons Report 2007. Washington, D.C.</w:t>
      </w:r>
      <w:bookmarkEnd w:id="28"/>
    </w:p>
    <w:p w14:paraId="7CCF1D3E" w14:textId="77777777" w:rsidR="00A04054" w:rsidRPr="00A04054" w:rsidRDefault="00A04054" w:rsidP="00A04054">
      <w:pPr>
        <w:pStyle w:val="ListParagraph"/>
        <w:spacing w:after="0" w:line="240" w:lineRule="auto"/>
        <w:ind w:hanging="720"/>
        <w:rPr>
          <w:rFonts w:ascii="Calibri" w:hAnsi="Calibri"/>
          <w:noProof/>
        </w:rPr>
      </w:pPr>
      <w:bookmarkStart w:id="29" w:name="_ENREF_29"/>
      <w:r w:rsidRPr="00A04054">
        <w:rPr>
          <w:rFonts w:ascii="Calibri" w:hAnsi="Calibri"/>
          <w:noProof/>
        </w:rPr>
        <w:t>United States Government Accountability Office (2006). HUMAN TRAFFICKING. Better Data, Strategy, and Reporting Needed to Enhance U.S. Antitrafficking Efforts Abroad. Report to the Chairman, Committee on the Judiciary and the Chairman, Committee on International Relations, House of Representatives.</w:t>
      </w:r>
      <w:bookmarkEnd w:id="29"/>
    </w:p>
    <w:p w14:paraId="4BC2D2A0" w14:textId="77777777" w:rsidR="00A04054" w:rsidRPr="00A04054" w:rsidRDefault="00A04054" w:rsidP="00A04054">
      <w:pPr>
        <w:pStyle w:val="ListParagraph"/>
        <w:spacing w:line="240" w:lineRule="auto"/>
        <w:ind w:hanging="720"/>
        <w:rPr>
          <w:rFonts w:ascii="Calibri" w:hAnsi="Calibri"/>
          <w:noProof/>
        </w:rPr>
      </w:pPr>
      <w:bookmarkStart w:id="30" w:name="_ENREF_30"/>
      <w:r w:rsidRPr="00A04054">
        <w:rPr>
          <w:rFonts w:ascii="Calibri" w:hAnsi="Calibri"/>
          <w:noProof/>
        </w:rPr>
        <w:t xml:space="preserve">Vachudova, Milada Anna (2005). </w:t>
      </w:r>
      <w:r w:rsidRPr="00A04054">
        <w:rPr>
          <w:rFonts w:ascii="Calibri" w:hAnsi="Calibri"/>
          <w:i/>
          <w:noProof/>
        </w:rPr>
        <w:t>Europe undivided democracy, leverage, and integration after communism</w:t>
      </w:r>
      <w:r w:rsidRPr="00A04054">
        <w:rPr>
          <w:rFonts w:ascii="Calibri" w:hAnsi="Calibri"/>
          <w:noProof/>
        </w:rPr>
        <w:t>. Oxford; New York, Oxford University Press.</w:t>
      </w:r>
      <w:bookmarkEnd w:id="30"/>
    </w:p>
    <w:p w14:paraId="7D58516E" w14:textId="30A1D706" w:rsidR="00A04054" w:rsidRDefault="00A04054" w:rsidP="00A04054">
      <w:pPr>
        <w:pStyle w:val="ListParagraph"/>
        <w:spacing w:line="240" w:lineRule="auto"/>
        <w:rPr>
          <w:rFonts w:ascii="Calibri" w:hAnsi="Calibri"/>
          <w:noProof/>
        </w:rPr>
      </w:pPr>
    </w:p>
    <w:p w14:paraId="0A2D9109" w14:textId="38007B63" w:rsidR="00AD205B" w:rsidRPr="009716DF" w:rsidRDefault="008E401B" w:rsidP="00AD205B">
      <w:pPr>
        <w:pStyle w:val="ListParagraph"/>
        <w:ind w:left="1080"/>
      </w:pPr>
      <w:r w:rsidRPr="00763056">
        <w:fldChar w:fldCharType="end"/>
      </w:r>
    </w:p>
    <w:sectPr w:rsidR="00AD205B" w:rsidRPr="009716D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A97E0" w14:textId="77777777" w:rsidR="00512755" w:rsidRDefault="00512755" w:rsidP="008E401B">
      <w:pPr>
        <w:spacing w:after="0" w:line="240" w:lineRule="auto"/>
      </w:pPr>
      <w:r>
        <w:separator/>
      </w:r>
    </w:p>
  </w:endnote>
  <w:endnote w:type="continuationSeparator" w:id="0">
    <w:p w14:paraId="6C86408D" w14:textId="77777777" w:rsidR="00512755" w:rsidRDefault="00512755" w:rsidP="008E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4991" w14:textId="77777777" w:rsidR="00B379CE" w:rsidRDefault="00B379CE" w:rsidP="009B0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52841" w14:textId="77777777" w:rsidR="00B379CE" w:rsidRDefault="00B379CE" w:rsidP="00585C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F4B5" w14:textId="77777777" w:rsidR="00B379CE" w:rsidRDefault="00B379CE" w:rsidP="009B0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D79">
      <w:rPr>
        <w:rStyle w:val="PageNumber"/>
        <w:noProof/>
      </w:rPr>
      <w:t>1</w:t>
    </w:r>
    <w:r>
      <w:rPr>
        <w:rStyle w:val="PageNumber"/>
      </w:rPr>
      <w:fldChar w:fldCharType="end"/>
    </w:r>
  </w:p>
  <w:p w14:paraId="7B1F395F" w14:textId="77777777" w:rsidR="00B379CE" w:rsidRDefault="00B379CE" w:rsidP="00585C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C5BF" w14:textId="77777777" w:rsidR="00512755" w:rsidRDefault="00512755" w:rsidP="008E401B">
      <w:pPr>
        <w:spacing w:after="0" w:line="240" w:lineRule="auto"/>
      </w:pPr>
      <w:r>
        <w:separator/>
      </w:r>
    </w:p>
  </w:footnote>
  <w:footnote w:type="continuationSeparator" w:id="0">
    <w:p w14:paraId="6EAB3D92" w14:textId="77777777" w:rsidR="00512755" w:rsidRDefault="00512755" w:rsidP="008E401B">
      <w:pPr>
        <w:spacing w:after="0" w:line="240" w:lineRule="auto"/>
      </w:pPr>
      <w:r>
        <w:continuationSeparator/>
      </w:r>
    </w:p>
  </w:footnote>
  <w:footnote w:id="1">
    <w:p w14:paraId="7E682103" w14:textId="69A3786B" w:rsidR="00B379CE" w:rsidRPr="00B96770" w:rsidRDefault="00B379CE" w:rsidP="00F45CC7">
      <w:pPr>
        <w:pStyle w:val="FootnoteText"/>
        <w:rPr>
          <w:sz w:val="22"/>
          <w:szCs w:val="22"/>
        </w:rPr>
      </w:pPr>
      <w:r w:rsidRPr="00B96770">
        <w:rPr>
          <w:rStyle w:val="FootnoteReference"/>
          <w:sz w:val="22"/>
          <w:szCs w:val="22"/>
        </w:rPr>
        <w:footnoteRef/>
      </w:r>
      <w:r w:rsidRPr="00B96770">
        <w:rPr>
          <w:sz w:val="22"/>
          <w:szCs w:val="22"/>
        </w:rPr>
        <w:t xml:space="preserve"> In response to the tendency of the US TIP office to allow countries to linger on the watch list for several years, in 2008, P.L. 110-457 added a new requirement that </w:t>
      </w:r>
      <w:r w:rsidR="00B96770">
        <w:rPr>
          <w:sz w:val="22"/>
          <w:szCs w:val="22"/>
        </w:rPr>
        <w:t>Tier</w:t>
      </w:r>
      <w:r w:rsidRPr="00B96770">
        <w:rPr>
          <w:sz w:val="22"/>
          <w:szCs w:val="22"/>
        </w:rPr>
        <w:t xml:space="preserve"> 2 watch list countries must be dropped to the </w:t>
      </w:r>
      <w:r w:rsidR="00B96770">
        <w:rPr>
          <w:sz w:val="22"/>
          <w:szCs w:val="22"/>
        </w:rPr>
        <w:t>Tier</w:t>
      </w:r>
      <w:r w:rsidRPr="00B96770">
        <w:rPr>
          <w:sz w:val="22"/>
          <w:szCs w:val="22"/>
        </w:rPr>
        <w:t xml:space="preserve"> 3 category after two consecutive years on the </w:t>
      </w:r>
      <w:r w:rsidR="00B96770">
        <w:rPr>
          <w:sz w:val="22"/>
          <w:szCs w:val="22"/>
        </w:rPr>
        <w:t>Tier</w:t>
      </w:r>
      <w:r w:rsidRPr="00B96770">
        <w:rPr>
          <w:sz w:val="22"/>
          <w:szCs w:val="22"/>
        </w:rPr>
        <w:t xml:space="preserve"> 2 watch list, unless the President issues a waiver. The first year in which this new requirement went into effect was the 2009 TIP report, which means that it was not until 2011 that the new policy was borne out so that watch list countries had to be dropped to </w:t>
      </w:r>
      <w:r w:rsidR="00B96770">
        <w:rPr>
          <w:sz w:val="22"/>
          <w:szCs w:val="22"/>
        </w:rPr>
        <w:t>Tier</w:t>
      </w:r>
      <w:r w:rsidRPr="00B96770">
        <w:rPr>
          <w:sz w:val="22"/>
          <w:szCs w:val="22"/>
        </w:rPr>
        <w:t xml:space="preserve"> 3 if they had been on the watch list since 2009. However, it does not affect our analysis, because in our data, the last year that we study the effect of the ratings is 2010.</w:t>
      </w:r>
    </w:p>
  </w:footnote>
  <w:footnote w:id="2">
    <w:p w14:paraId="05FC79C5" w14:textId="093BBF3B" w:rsidR="00B379CE" w:rsidRPr="00B96770" w:rsidRDefault="00B379CE" w:rsidP="00B96770">
      <w:r w:rsidRPr="00B96770">
        <w:rPr>
          <w:rStyle w:val="FootnoteReference"/>
        </w:rPr>
        <w:footnoteRef/>
      </w:r>
      <w:r w:rsidRPr="00B96770">
        <w:t xml:space="preserve"> </w:t>
      </w:r>
      <w:r w:rsidRPr="00B96770">
        <w:rPr>
          <w:bCs/>
        </w:rPr>
        <w:t>2002/629/JHA: Council Framework Decision of 19 July 2002 on combating trafficking in human beings.</w:t>
      </w:r>
      <w:r w:rsidRPr="00B96770">
        <w:rPr>
          <w:b/>
          <w:bCs/>
        </w:rPr>
        <w:t xml:space="preserve"> </w:t>
      </w:r>
      <w:r w:rsidRPr="00B96770">
        <w:t xml:space="preserve">See </w:t>
      </w:r>
      <w:hyperlink r:id="rId1" w:history="1">
        <w:r w:rsidRPr="00B96770">
          <w:rPr>
            <w:rStyle w:val="Hyperlink"/>
          </w:rPr>
          <w:t>http://eur-lex.europa.eu/LexUriServ/LexUriServ.do?uri=CELEX:32002F0629:EN:NOT</w:t>
        </w:r>
      </w:hyperlink>
      <w:r w:rsidRPr="00B96770">
        <w:t>. Last accessed May 18, 2012.</w:t>
      </w:r>
    </w:p>
  </w:footnote>
  <w:footnote w:id="3">
    <w:p w14:paraId="1631922F" w14:textId="5007EE2B" w:rsidR="00B379CE" w:rsidRPr="00B96770" w:rsidRDefault="00B379CE">
      <w:pPr>
        <w:pStyle w:val="FootnoteText"/>
        <w:rPr>
          <w:sz w:val="22"/>
          <w:szCs w:val="22"/>
        </w:rPr>
      </w:pPr>
      <w:r w:rsidRPr="00B96770">
        <w:rPr>
          <w:rStyle w:val="FootnoteReference"/>
          <w:sz w:val="22"/>
          <w:szCs w:val="22"/>
        </w:rPr>
        <w:footnoteRef/>
      </w:r>
      <w:r w:rsidRPr="00B96770">
        <w:rPr>
          <w:sz w:val="22"/>
          <w:szCs w:val="22"/>
        </w:rPr>
        <w:t xml:space="preserve"> For information on this measure, see www.prsgroup.com</w:t>
      </w:r>
    </w:p>
  </w:footnote>
  <w:footnote w:id="4">
    <w:p w14:paraId="4F16391D" w14:textId="3087ED33" w:rsidR="00B379CE" w:rsidRPr="00B96770" w:rsidRDefault="00B379CE">
      <w:pPr>
        <w:pStyle w:val="FootnoteText"/>
        <w:rPr>
          <w:sz w:val="22"/>
          <w:szCs w:val="22"/>
        </w:rPr>
      </w:pPr>
      <w:r w:rsidRPr="00B96770">
        <w:rPr>
          <w:rStyle w:val="FootnoteReference"/>
          <w:sz w:val="22"/>
          <w:szCs w:val="22"/>
        </w:rPr>
        <w:footnoteRef/>
      </w:r>
      <w:r w:rsidRPr="00B96770">
        <w:rPr>
          <w:sz w:val="22"/>
          <w:szCs w:val="22"/>
        </w:rPr>
        <w:t xml:space="preserve"> The Dominican Republic and Georgia both passed anti-trafficking legislation in September the year they were ranked </w:t>
      </w:r>
      <w:r w:rsidR="00B96770">
        <w:rPr>
          <w:sz w:val="22"/>
          <w:szCs w:val="22"/>
        </w:rPr>
        <w:t>Tier</w:t>
      </w:r>
      <w:r w:rsidRPr="00B96770">
        <w:rPr>
          <w:sz w:val="22"/>
          <w:szCs w:val="22"/>
        </w:rPr>
        <w:t xml:space="preserve"> 3, which was in 2003. Other countries that made changes clearly did so only after the presidential determination came out: Oman, Guyana, Swaziland and Bolivia.</w:t>
      </w:r>
    </w:p>
  </w:footnote>
  <w:footnote w:id="5">
    <w:p w14:paraId="05237241" w14:textId="77777777" w:rsidR="00B379CE" w:rsidRPr="00B96770" w:rsidRDefault="00B379CE" w:rsidP="00A20398">
      <w:pPr>
        <w:pStyle w:val="FootnoteText"/>
        <w:rPr>
          <w:sz w:val="22"/>
          <w:szCs w:val="22"/>
        </w:rPr>
      </w:pPr>
      <w:r w:rsidRPr="00B96770">
        <w:rPr>
          <w:rStyle w:val="FootnoteReference"/>
          <w:sz w:val="22"/>
          <w:szCs w:val="22"/>
        </w:rPr>
        <w:footnoteRef/>
      </w:r>
      <w:r w:rsidRPr="00B96770">
        <w:rPr>
          <w:sz w:val="22"/>
          <w:szCs w:val="22"/>
        </w:rPr>
        <w:t xml:space="preserve"> http://www.state.gov/j/tip/laws/61124.htm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370E"/>
    <w:multiLevelType w:val="hybridMultilevel"/>
    <w:tmpl w:val="D0B8E1CE"/>
    <w:lvl w:ilvl="0" w:tplc="D8D4C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82E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2178EE"/>
    <w:multiLevelType w:val="hybridMultilevel"/>
    <w:tmpl w:val="75407B40"/>
    <w:lvl w:ilvl="0" w:tplc="D8D4C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9z2vwx1wpeeye2ta7vff9hv0ffwppaxtd5&quot;&gt;References2&lt;record-ids&gt;&lt;item&gt;71&lt;/item&gt;&lt;item&gt;72&lt;/item&gt;&lt;item&gt;74&lt;/item&gt;&lt;item&gt;121&lt;/item&gt;&lt;item&gt;124&lt;/item&gt;&lt;item&gt;125&lt;/item&gt;&lt;item&gt;139&lt;/item&gt;&lt;item&gt;215&lt;/item&gt;&lt;item&gt;217&lt;/item&gt;&lt;item&gt;263&lt;/item&gt;&lt;item&gt;277&lt;/item&gt;&lt;item&gt;321&lt;/item&gt;&lt;item&gt;430&lt;/item&gt;&lt;item&gt;451&lt;/item&gt;&lt;item&gt;453&lt;/item&gt;&lt;item&gt;536&lt;/item&gt;&lt;item&gt;545&lt;/item&gt;&lt;item&gt;999&lt;/item&gt;&lt;item&gt;1610&lt;/item&gt;&lt;item&gt;2020&lt;/item&gt;&lt;item&gt;2021&lt;/item&gt;&lt;item&gt;2026&lt;/item&gt;&lt;item&gt;2031&lt;/item&gt;&lt;item&gt;2032&lt;/item&gt;&lt;item&gt;2033&lt;/item&gt;&lt;item&gt;2149&lt;/item&gt;&lt;item&gt;2150&lt;/item&gt;&lt;item&gt;2151&lt;/item&gt;&lt;item&gt;2152&lt;/item&gt;&lt;item&gt;2153&lt;/item&gt;&lt;/record-ids&gt;&lt;/item&gt;&lt;/Libraries&gt;"/>
  </w:docVars>
  <w:rsids>
    <w:rsidRoot w:val="00AD205B"/>
    <w:rsid w:val="00003C64"/>
    <w:rsid w:val="00030871"/>
    <w:rsid w:val="00036948"/>
    <w:rsid w:val="00057E0C"/>
    <w:rsid w:val="000A0DE3"/>
    <w:rsid w:val="000B78B8"/>
    <w:rsid w:val="000C04A7"/>
    <w:rsid w:val="000C6B91"/>
    <w:rsid w:val="000E161F"/>
    <w:rsid w:val="00114B5F"/>
    <w:rsid w:val="00127D4B"/>
    <w:rsid w:val="00134E42"/>
    <w:rsid w:val="0014062F"/>
    <w:rsid w:val="001539FD"/>
    <w:rsid w:val="00165A6A"/>
    <w:rsid w:val="001B0A51"/>
    <w:rsid w:val="001C25DC"/>
    <w:rsid w:val="001D79C2"/>
    <w:rsid w:val="001F430A"/>
    <w:rsid w:val="00204926"/>
    <w:rsid w:val="00245964"/>
    <w:rsid w:val="0025063D"/>
    <w:rsid w:val="00274574"/>
    <w:rsid w:val="002A7BE8"/>
    <w:rsid w:val="002B0C7A"/>
    <w:rsid w:val="002B493A"/>
    <w:rsid w:val="002C71F3"/>
    <w:rsid w:val="0034283C"/>
    <w:rsid w:val="003441A7"/>
    <w:rsid w:val="003663BC"/>
    <w:rsid w:val="00366AA8"/>
    <w:rsid w:val="00375647"/>
    <w:rsid w:val="0038195E"/>
    <w:rsid w:val="00384B44"/>
    <w:rsid w:val="00385CD5"/>
    <w:rsid w:val="003A2977"/>
    <w:rsid w:val="003C2DEB"/>
    <w:rsid w:val="00437FC0"/>
    <w:rsid w:val="00491FA0"/>
    <w:rsid w:val="004924ED"/>
    <w:rsid w:val="004A3D99"/>
    <w:rsid w:val="004B7D2C"/>
    <w:rsid w:val="004C75E0"/>
    <w:rsid w:val="004F77EC"/>
    <w:rsid w:val="004F7B17"/>
    <w:rsid w:val="00512755"/>
    <w:rsid w:val="00554F66"/>
    <w:rsid w:val="00585CBD"/>
    <w:rsid w:val="00590DEC"/>
    <w:rsid w:val="00596734"/>
    <w:rsid w:val="005B5D79"/>
    <w:rsid w:val="005C00BE"/>
    <w:rsid w:val="005D6668"/>
    <w:rsid w:val="005E0A22"/>
    <w:rsid w:val="005E7A6B"/>
    <w:rsid w:val="00613F50"/>
    <w:rsid w:val="00623B47"/>
    <w:rsid w:val="00637627"/>
    <w:rsid w:val="006419F1"/>
    <w:rsid w:val="00642B0E"/>
    <w:rsid w:val="00646A81"/>
    <w:rsid w:val="00670262"/>
    <w:rsid w:val="006910D3"/>
    <w:rsid w:val="0069305F"/>
    <w:rsid w:val="00695AFA"/>
    <w:rsid w:val="006E1C95"/>
    <w:rsid w:val="00733A56"/>
    <w:rsid w:val="007357D3"/>
    <w:rsid w:val="0074033F"/>
    <w:rsid w:val="00745DA9"/>
    <w:rsid w:val="00763056"/>
    <w:rsid w:val="007664A8"/>
    <w:rsid w:val="00773493"/>
    <w:rsid w:val="0077505F"/>
    <w:rsid w:val="0079134F"/>
    <w:rsid w:val="007935A8"/>
    <w:rsid w:val="007D0435"/>
    <w:rsid w:val="007D14E1"/>
    <w:rsid w:val="007D72D9"/>
    <w:rsid w:val="007D7C22"/>
    <w:rsid w:val="007F0EEB"/>
    <w:rsid w:val="00804239"/>
    <w:rsid w:val="008070A6"/>
    <w:rsid w:val="00816293"/>
    <w:rsid w:val="008603CA"/>
    <w:rsid w:val="0086362E"/>
    <w:rsid w:val="0087313C"/>
    <w:rsid w:val="00884B40"/>
    <w:rsid w:val="008B107B"/>
    <w:rsid w:val="008D5D1B"/>
    <w:rsid w:val="008E401B"/>
    <w:rsid w:val="00905B1D"/>
    <w:rsid w:val="00916424"/>
    <w:rsid w:val="0095074D"/>
    <w:rsid w:val="00951842"/>
    <w:rsid w:val="00952B99"/>
    <w:rsid w:val="009679AE"/>
    <w:rsid w:val="009716DF"/>
    <w:rsid w:val="009857E9"/>
    <w:rsid w:val="00990908"/>
    <w:rsid w:val="009B0557"/>
    <w:rsid w:val="009F1C43"/>
    <w:rsid w:val="00A04054"/>
    <w:rsid w:val="00A20398"/>
    <w:rsid w:val="00A842A5"/>
    <w:rsid w:val="00A8490C"/>
    <w:rsid w:val="00A91F61"/>
    <w:rsid w:val="00AA62A7"/>
    <w:rsid w:val="00AD205B"/>
    <w:rsid w:val="00AE05D7"/>
    <w:rsid w:val="00AE3754"/>
    <w:rsid w:val="00B03D8A"/>
    <w:rsid w:val="00B21D26"/>
    <w:rsid w:val="00B379CE"/>
    <w:rsid w:val="00B57724"/>
    <w:rsid w:val="00B7011C"/>
    <w:rsid w:val="00B75555"/>
    <w:rsid w:val="00B857BF"/>
    <w:rsid w:val="00B96770"/>
    <w:rsid w:val="00BC6F38"/>
    <w:rsid w:val="00BE3578"/>
    <w:rsid w:val="00BF204F"/>
    <w:rsid w:val="00C14270"/>
    <w:rsid w:val="00C14733"/>
    <w:rsid w:val="00C338C5"/>
    <w:rsid w:val="00C45D5E"/>
    <w:rsid w:val="00C524A2"/>
    <w:rsid w:val="00C60172"/>
    <w:rsid w:val="00CB23AE"/>
    <w:rsid w:val="00CB592F"/>
    <w:rsid w:val="00CD037F"/>
    <w:rsid w:val="00CD64AD"/>
    <w:rsid w:val="00D10DFD"/>
    <w:rsid w:val="00D319F2"/>
    <w:rsid w:val="00DD0B37"/>
    <w:rsid w:val="00E005B1"/>
    <w:rsid w:val="00E0094B"/>
    <w:rsid w:val="00E11E8D"/>
    <w:rsid w:val="00E608BA"/>
    <w:rsid w:val="00E71772"/>
    <w:rsid w:val="00E725C5"/>
    <w:rsid w:val="00EC1F1B"/>
    <w:rsid w:val="00EC33B8"/>
    <w:rsid w:val="00ED491F"/>
    <w:rsid w:val="00F249BB"/>
    <w:rsid w:val="00F37394"/>
    <w:rsid w:val="00F45CC7"/>
    <w:rsid w:val="00FB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E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3C6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5B"/>
    <w:pPr>
      <w:ind w:left="720"/>
      <w:contextualSpacing/>
    </w:pPr>
  </w:style>
  <w:style w:type="character" w:styleId="Hyperlink">
    <w:name w:val="Hyperlink"/>
    <w:basedOn w:val="DefaultParagraphFont"/>
    <w:rsid w:val="002A7BE8"/>
    <w:rPr>
      <w:color w:val="0000FF"/>
      <w:u w:val="single"/>
    </w:rPr>
  </w:style>
  <w:style w:type="table" w:styleId="TableGrid">
    <w:name w:val="Table Grid"/>
    <w:basedOn w:val="TableNormal"/>
    <w:uiPriority w:val="59"/>
    <w:rsid w:val="0025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D7"/>
    <w:rPr>
      <w:rFonts w:ascii="Tahoma" w:hAnsi="Tahoma" w:cs="Tahoma"/>
      <w:sz w:val="16"/>
      <w:szCs w:val="16"/>
    </w:rPr>
  </w:style>
  <w:style w:type="character" w:styleId="CommentReference">
    <w:name w:val="annotation reference"/>
    <w:basedOn w:val="DefaultParagraphFont"/>
    <w:uiPriority w:val="99"/>
    <w:semiHidden/>
    <w:unhideWhenUsed/>
    <w:rsid w:val="006E1C95"/>
    <w:rPr>
      <w:sz w:val="18"/>
      <w:szCs w:val="18"/>
    </w:rPr>
  </w:style>
  <w:style w:type="paragraph" w:styleId="CommentText">
    <w:name w:val="annotation text"/>
    <w:basedOn w:val="Normal"/>
    <w:link w:val="CommentTextChar"/>
    <w:uiPriority w:val="99"/>
    <w:semiHidden/>
    <w:unhideWhenUsed/>
    <w:rsid w:val="006E1C95"/>
    <w:pPr>
      <w:spacing w:line="240" w:lineRule="auto"/>
    </w:pPr>
    <w:rPr>
      <w:sz w:val="24"/>
      <w:szCs w:val="24"/>
    </w:rPr>
  </w:style>
  <w:style w:type="character" w:customStyle="1" w:styleId="CommentTextChar">
    <w:name w:val="Comment Text Char"/>
    <w:basedOn w:val="DefaultParagraphFont"/>
    <w:link w:val="CommentText"/>
    <w:uiPriority w:val="99"/>
    <w:semiHidden/>
    <w:rsid w:val="006E1C95"/>
    <w:rPr>
      <w:sz w:val="24"/>
      <w:szCs w:val="24"/>
    </w:rPr>
  </w:style>
  <w:style w:type="character" w:styleId="FollowedHyperlink">
    <w:name w:val="FollowedHyperlink"/>
    <w:basedOn w:val="DefaultParagraphFont"/>
    <w:uiPriority w:val="99"/>
    <w:semiHidden/>
    <w:unhideWhenUsed/>
    <w:rsid w:val="00E0094B"/>
    <w:rPr>
      <w:color w:val="800080" w:themeColor="followedHyperlink"/>
      <w:u w:val="single"/>
    </w:rPr>
  </w:style>
  <w:style w:type="character" w:customStyle="1" w:styleId="Heading2Char">
    <w:name w:val="Heading 2 Char"/>
    <w:basedOn w:val="DefaultParagraphFont"/>
    <w:link w:val="Heading2"/>
    <w:uiPriority w:val="9"/>
    <w:rsid w:val="00003C6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E401B"/>
    <w:pPr>
      <w:spacing w:after="0" w:line="240" w:lineRule="auto"/>
    </w:pPr>
    <w:rPr>
      <w:sz w:val="24"/>
      <w:szCs w:val="24"/>
    </w:rPr>
  </w:style>
  <w:style w:type="character" w:customStyle="1" w:styleId="FootnoteTextChar">
    <w:name w:val="Footnote Text Char"/>
    <w:basedOn w:val="DefaultParagraphFont"/>
    <w:link w:val="FootnoteText"/>
    <w:uiPriority w:val="99"/>
    <w:rsid w:val="008E401B"/>
    <w:rPr>
      <w:sz w:val="24"/>
      <w:szCs w:val="24"/>
    </w:rPr>
  </w:style>
  <w:style w:type="character" w:styleId="FootnoteReference">
    <w:name w:val="footnote reference"/>
    <w:basedOn w:val="DefaultParagraphFont"/>
    <w:uiPriority w:val="99"/>
    <w:unhideWhenUsed/>
    <w:rsid w:val="008E401B"/>
    <w:rPr>
      <w:vertAlign w:val="superscript"/>
    </w:rPr>
  </w:style>
  <w:style w:type="paragraph" w:styleId="Footer">
    <w:name w:val="footer"/>
    <w:basedOn w:val="Normal"/>
    <w:link w:val="FooterChar"/>
    <w:uiPriority w:val="99"/>
    <w:unhideWhenUsed/>
    <w:rsid w:val="009B05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0557"/>
  </w:style>
  <w:style w:type="character" w:styleId="PageNumber">
    <w:name w:val="page number"/>
    <w:basedOn w:val="DefaultParagraphFont"/>
    <w:uiPriority w:val="99"/>
    <w:semiHidden/>
    <w:unhideWhenUsed/>
    <w:rsid w:val="009B0557"/>
  </w:style>
  <w:style w:type="paragraph" w:styleId="CommentSubject">
    <w:name w:val="annotation subject"/>
    <w:basedOn w:val="CommentText"/>
    <w:next w:val="CommentText"/>
    <w:link w:val="CommentSubjectChar"/>
    <w:uiPriority w:val="99"/>
    <w:semiHidden/>
    <w:unhideWhenUsed/>
    <w:rsid w:val="00384B44"/>
    <w:rPr>
      <w:b/>
      <w:bCs/>
      <w:sz w:val="20"/>
      <w:szCs w:val="20"/>
    </w:rPr>
  </w:style>
  <w:style w:type="character" w:customStyle="1" w:styleId="CommentSubjectChar">
    <w:name w:val="Comment Subject Char"/>
    <w:basedOn w:val="CommentTextChar"/>
    <w:link w:val="CommentSubject"/>
    <w:uiPriority w:val="99"/>
    <w:semiHidden/>
    <w:rsid w:val="00384B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03C6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5B"/>
    <w:pPr>
      <w:ind w:left="720"/>
      <w:contextualSpacing/>
    </w:pPr>
  </w:style>
  <w:style w:type="character" w:styleId="Hyperlink">
    <w:name w:val="Hyperlink"/>
    <w:basedOn w:val="DefaultParagraphFont"/>
    <w:rsid w:val="002A7BE8"/>
    <w:rPr>
      <w:color w:val="0000FF"/>
      <w:u w:val="single"/>
    </w:rPr>
  </w:style>
  <w:style w:type="table" w:styleId="TableGrid">
    <w:name w:val="Table Grid"/>
    <w:basedOn w:val="TableNormal"/>
    <w:uiPriority w:val="59"/>
    <w:rsid w:val="0025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D7"/>
    <w:rPr>
      <w:rFonts w:ascii="Tahoma" w:hAnsi="Tahoma" w:cs="Tahoma"/>
      <w:sz w:val="16"/>
      <w:szCs w:val="16"/>
    </w:rPr>
  </w:style>
  <w:style w:type="character" w:styleId="CommentReference">
    <w:name w:val="annotation reference"/>
    <w:basedOn w:val="DefaultParagraphFont"/>
    <w:uiPriority w:val="99"/>
    <w:semiHidden/>
    <w:unhideWhenUsed/>
    <w:rsid w:val="006E1C95"/>
    <w:rPr>
      <w:sz w:val="18"/>
      <w:szCs w:val="18"/>
    </w:rPr>
  </w:style>
  <w:style w:type="paragraph" w:styleId="CommentText">
    <w:name w:val="annotation text"/>
    <w:basedOn w:val="Normal"/>
    <w:link w:val="CommentTextChar"/>
    <w:uiPriority w:val="99"/>
    <w:semiHidden/>
    <w:unhideWhenUsed/>
    <w:rsid w:val="006E1C95"/>
    <w:pPr>
      <w:spacing w:line="240" w:lineRule="auto"/>
    </w:pPr>
    <w:rPr>
      <w:sz w:val="24"/>
      <w:szCs w:val="24"/>
    </w:rPr>
  </w:style>
  <w:style w:type="character" w:customStyle="1" w:styleId="CommentTextChar">
    <w:name w:val="Comment Text Char"/>
    <w:basedOn w:val="DefaultParagraphFont"/>
    <w:link w:val="CommentText"/>
    <w:uiPriority w:val="99"/>
    <w:semiHidden/>
    <w:rsid w:val="006E1C95"/>
    <w:rPr>
      <w:sz w:val="24"/>
      <w:szCs w:val="24"/>
    </w:rPr>
  </w:style>
  <w:style w:type="character" w:styleId="FollowedHyperlink">
    <w:name w:val="FollowedHyperlink"/>
    <w:basedOn w:val="DefaultParagraphFont"/>
    <w:uiPriority w:val="99"/>
    <w:semiHidden/>
    <w:unhideWhenUsed/>
    <w:rsid w:val="00E0094B"/>
    <w:rPr>
      <w:color w:val="800080" w:themeColor="followedHyperlink"/>
      <w:u w:val="single"/>
    </w:rPr>
  </w:style>
  <w:style w:type="character" w:customStyle="1" w:styleId="Heading2Char">
    <w:name w:val="Heading 2 Char"/>
    <w:basedOn w:val="DefaultParagraphFont"/>
    <w:link w:val="Heading2"/>
    <w:uiPriority w:val="9"/>
    <w:rsid w:val="00003C6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E401B"/>
    <w:pPr>
      <w:spacing w:after="0" w:line="240" w:lineRule="auto"/>
    </w:pPr>
    <w:rPr>
      <w:sz w:val="24"/>
      <w:szCs w:val="24"/>
    </w:rPr>
  </w:style>
  <w:style w:type="character" w:customStyle="1" w:styleId="FootnoteTextChar">
    <w:name w:val="Footnote Text Char"/>
    <w:basedOn w:val="DefaultParagraphFont"/>
    <w:link w:val="FootnoteText"/>
    <w:uiPriority w:val="99"/>
    <w:rsid w:val="008E401B"/>
    <w:rPr>
      <w:sz w:val="24"/>
      <w:szCs w:val="24"/>
    </w:rPr>
  </w:style>
  <w:style w:type="character" w:styleId="FootnoteReference">
    <w:name w:val="footnote reference"/>
    <w:basedOn w:val="DefaultParagraphFont"/>
    <w:uiPriority w:val="99"/>
    <w:unhideWhenUsed/>
    <w:rsid w:val="008E401B"/>
    <w:rPr>
      <w:vertAlign w:val="superscript"/>
    </w:rPr>
  </w:style>
  <w:style w:type="paragraph" w:styleId="Footer">
    <w:name w:val="footer"/>
    <w:basedOn w:val="Normal"/>
    <w:link w:val="FooterChar"/>
    <w:uiPriority w:val="99"/>
    <w:unhideWhenUsed/>
    <w:rsid w:val="009B05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0557"/>
  </w:style>
  <w:style w:type="character" w:styleId="PageNumber">
    <w:name w:val="page number"/>
    <w:basedOn w:val="DefaultParagraphFont"/>
    <w:uiPriority w:val="99"/>
    <w:semiHidden/>
    <w:unhideWhenUsed/>
    <w:rsid w:val="009B0557"/>
  </w:style>
  <w:style w:type="paragraph" w:styleId="CommentSubject">
    <w:name w:val="annotation subject"/>
    <w:basedOn w:val="CommentText"/>
    <w:next w:val="CommentText"/>
    <w:link w:val="CommentSubjectChar"/>
    <w:uiPriority w:val="99"/>
    <w:semiHidden/>
    <w:unhideWhenUsed/>
    <w:rsid w:val="00384B44"/>
    <w:rPr>
      <w:b/>
      <w:bCs/>
      <w:sz w:val="20"/>
      <w:szCs w:val="20"/>
    </w:rPr>
  </w:style>
  <w:style w:type="character" w:customStyle="1" w:styleId="CommentSubjectChar">
    <w:name w:val="Comment Subject Char"/>
    <w:basedOn w:val="CommentTextChar"/>
    <w:link w:val="CommentSubject"/>
    <w:uiPriority w:val="99"/>
    <w:semiHidden/>
    <w:rsid w:val="00384B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edomhouse.org/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u.org/wmn-e/classif-arc.htm" TargetMode="External"/><Relationship Id="rId4" Type="http://schemas.openxmlformats.org/officeDocument/2006/relationships/settings" Target="settings.xml"/><Relationship Id="rId9" Type="http://schemas.openxmlformats.org/officeDocument/2006/relationships/hyperlink" Target="http://www.uni-goettingen.de/en/204458.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02F0629:EN:N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SPP-00838:Users:jkelley:Dropbox:SRF:CHo%20Fig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'[CHo Figure.xlsx]Sheet1'!$L$3</c:f>
              <c:strCache>
                <c:ptCount val="1"/>
                <c:pt idx="0">
                  <c:v>Number of countries in the report</c:v>
                </c:pt>
              </c:strCache>
            </c:strRef>
          </c:tx>
          <c:spPr>
            <a:ln>
              <a:prstDash val="sysDash"/>
            </a:ln>
          </c:spPr>
          <c:marker>
            <c:symbol val="none"/>
          </c:marker>
          <c:cat>
            <c:numRef>
              <c:f>'[CHo Figure.xlsx]Sheet1'!$K$4:$K$12</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'[CHo Figure.xlsx]Sheet1'!$L$4:$L$12</c:f>
              <c:numCache>
                <c:formatCode>General</c:formatCode>
                <c:ptCount val="9"/>
                <c:pt idx="0">
                  <c:v>86</c:v>
                </c:pt>
                <c:pt idx="1">
                  <c:v>112</c:v>
                </c:pt>
                <c:pt idx="2">
                  <c:v>129</c:v>
                </c:pt>
                <c:pt idx="3">
                  <c:v>145</c:v>
                </c:pt>
                <c:pt idx="4">
                  <c:v>147</c:v>
                </c:pt>
                <c:pt idx="5">
                  <c:v>155</c:v>
                </c:pt>
                <c:pt idx="6">
                  <c:v>160</c:v>
                </c:pt>
                <c:pt idx="7">
                  <c:v>164</c:v>
                </c:pt>
                <c:pt idx="8">
                  <c:v>164</c:v>
                </c:pt>
              </c:numCache>
            </c:numRef>
          </c:val>
          <c:smooth val="0"/>
        </c:ser>
        <c:dLbls>
          <c:showLegendKey val="0"/>
          <c:showVal val="0"/>
          <c:showCatName val="0"/>
          <c:showSerName val="0"/>
          <c:showPercent val="0"/>
          <c:showBubbleSize val="0"/>
        </c:dLbls>
        <c:marker val="1"/>
        <c:smooth val="0"/>
        <c:axId val="98666368"/>
        <c:axId val="98667904"/>
      </c:lineChart>
      <c:lineChart>
        <c:grouping val="standard"/>
        <c:varyColors val="0"/>
        <c:ser>
          <c:idx val="1"/>
          <c:order val="1"/>
          <c:tx>
            <c:strRef>
              <c:f>'[CHo Figure.xlsx]Sheet1'!$M$3</c:f>
              <c:strCache>
                <c:ptCount val="1"/>
                <c:pt idx="0">
                  <c:v>Mean index</c:v>
                </c:pt>
              </c:strCache>
            </c:strRef>
          </c:tx>
          <c:marker>
            <c:symbol val="none"/>
          </c:marker>
          <c:cat>
            <c:numRef>
              <c:f>'[CHo Figure.xlsx]Sheet1'!$K$4:$K$12</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'[CHo Figure.xlsx]Sheet1'!$M$4:$M$12</c:f>
              <c:numCache>
                <c:formatCode>General</c:formatCode>
                <c:ptCount val="9"/>
                <c:pt idx="0">
                  <c:v>8.2100000000000009</c:v>
                </c:pt>
                <c:pt idx="1">
                  <c:v>9.17</c:v>
                </c:pt>
                <c:pt idx="2">
                  <c:v>9.0400000000000009</c:v>
                </c:pt>
                <c:pt idx="3">
                  <c:v>9.3000000000000007</c:v>
                </c:pt>
                <c:pt idx="4">
                  <c:v>9.75</c:v>
                </c:pt>
                <c:pt idx="5">
                  <c:v>9.61</c:v>
                </c:pt>
                <c:pt idx="6">
                  <c:v>9.5500000000000007</c:v>
                </c:pt>
                <c:pt idx="7">
                  <c:v>9.82</c:v>
                </c:pt>
                <c:pt idx="8">
                  <c:v>9.9</c:v>
                </c:pt>
              </c:numCache>
            </c:numRef>
          </c:val>
          <c:smooth val="0"/>
        </c:ser>
        <c:dLbls>
          <c:showLegendKey val="0"/>
          <c:showVal val="0"/>
          <c:showCatName val="0"/>
          <c:showSerName val="0"/>
          <c:showPercent val="0"/>
          <c:showBubbleSize val="0"/>
        </c:dLbls>
        <c:marker val="1"/>
        <c:smooth val="0"/>
        <c:axId val="98671232"/>
        <c:axId val="98669696"/>
      </c:lineChart>
      <c:catAx>
        <c:axId val="98666368"/>
        <c:scaling>
          <c:orientation val="minMax"/>
        </c:scaling>
        <c:delete val="0"/>
        <c:axPos val="b"/>
        <c:numFmt formatCode="General" sourceLinked="1"/>
        <c:majorTickMark val="out"/>
        <c:minorTickMark val="none"/>
        <c:tickLblPos val="nextTo"/>
        <c:crossAx val="98667904"/>
        <c:crosses val="autoZero"/>
        <c:auto val="1"/>
        <c:lblAlgn val="ctr"/>
        <c:lblOffset val="100"/>
        <c:noMultiLvlLbl val="0"/>
      </c:catAx>
      <c:valAx>
        <c:axId val="98667904"/>
        <c:scaling>
          <c:orientation val="minMax"/>
          <c:min val="70"/>
        </c:scaling>
        <c:delete val="0"/>
        <c:axPos val="l"/>
        <c:majorGridlines/>
        <c:numFmt formatCode="General" sourceLinked="1"/>
        <c:majorTickMark val="out"/>
        <c:minorTickMark val="none"/>
        <c:tickLblPos val="nextTo"/>
        <c:crossAx val="98666368"/>
        <c:crosses val="autoZero"/>
        <c:crossBetween val="between"/>
      </c:valAx>
      <c:valAx>
        <c:axId val="98669696"/>
        <c:scaling>
          <c:orientation val="minMax"/>
          <c:min val="7.5"/>
        </c:scaling>
        <c:delete val="0"/>
        <c:axPos val="r"/>
        <c:numFmt formatCode="General" sourceLinked="1"/>
        <c:majorTickMark val="out"/>
        <c:minorTickMark val="none"/>
        <c:tickLblPos val="nextTo"/>
        <c:crossAx val="98671232"/>
        <c:crosses val="max"/>
        <c:crossBetween val="between"/>
      </c:valAx>
      <c:catAx>
        <c:axId val="98671232"/>
        <c:scaling>
          <c:orientation val="minMax"/>
        </c:scaling>
        <c:delete val="1"/>
        <c:axPos val="b"/>
        <c:numFmt formatCode="General" sourceLinked="1"/>
        <c:majorTickMark val="out"/>
        <c:minorTickMark val="none"/>
        <c:tickLblPos val="nextTo"/>
        <c:crossAx val="9866969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10113</Words>
  <Characters>57648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Rowe, Katherine</cp:lastModifiedBy>
  <cp:revision>2</cp:revision>
  <dcterms:created xsi:type="dcterms:W3CDTF">2012-05-29T14:45:00Z</dcterms:created>
  <dcterms:modified xsi:type="dcterms:W3CDTF">2012-05-29T14:45:00Z</dcterms:modified>
</cp:coreProperties>
</file>